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0C52F8" w:rsidRPr="000C52F8" w14:paraId="72F6CD9D" w14:textId="77777777" w:rsidTr="00BA2ACA">
        <w:trPr>
          <w:tblCellSpacing w:w="0" w:type="dxa"/>
        </w:trPr>
        <w:tc>
          <w:tcPr>
            <w:tcW w:w="3348" w:type="dxa"/>
            <w:tcMar>
              <w:top w:w="0" w:type="dxa"/>
              <w:left w:w="108" w:type="dxa"/>
              <w:bottom w:w="0" w:type="dxa"/>
              <w:right w:w="108" w:type="dxa"/>
            </w:tcMar>
            <w:hideMark/>
          </w:tcPr>
          <w:p w14:paraId="248F33E5" w14:textId="3B4E3757" w:rsidR="00093AEB" w:rsidRPr="000C52F8" w:rsidRDefault="00093AEB" w:rsidP="00093AEB">
            <w:pPr>
              <w:spacing w:before="120" w:after="100" w:afterAutospacing="1" w:line="240" w:lineRule="auto"/>
              <w:jc w:val="center"/>
              <w:rPr>
                <w:rFonts w:eastAsia="Times New Roman" w:cs="Times New Roman"/>
                <w:sz w:val="24"/>
                <w:szCs w:val="24"/>
              </w:rPr>
            </w:pPr>
            <w:r w:rsidRPr="000C52F8">
              <w:rPr>
                <w:rFonts w:eastAsia="Times New Roman" w:cs="Times New Roman"/>
                <w:b/>
                <w:bCs/>
                <w:sz w:val="26"/>
                <w:szCs w:val="26"/>
              </w:rPr>
              <w:t xml:space="preserve">ỦY BAN NHÂN DÂN </w:t>
            </w:r>
            <w:r w:rsidRPr="000C52F8">
              <w:rPr>
                <w:rFonts w:eastAsia="Times New Roman" w:cs="Times New Roman"/>
                <w:b/>
                <w:bCs/>
                <w:sz w:val="26"/>
                <w:szCs w:val="26"/>
              </w:rPr>
              <w:br/>
              <w:t xml:space="preserve">TỈNH </w:t>
            </w:r>
            <w:r w:rsidR="00BA2ACA" w:rsidRPr="000C52F8">
              <w:rPr>
                <w:rFonts w:eastAsia="Times New Roman" w:cs="Times New Roman"/>
                <w:b/>
                <w:bCs/>
                <w:sz w:val="26"/>
                <w:szCs w:val="26"/>
              </w:rPr>
              <w:t>KON TUM</w:t>
            </w:r>
            <w:r w:rsidRPr="000C52F8">
              <w:rPr>
                <w:rFonts w:eastAsia="Times New Roman" w:cs="Times New Roman"/>
                <w:b/>
                <w:bCs/>
                <w:sz w:val="24"/>
                <w:szCs w:val="24"/>
              </w:rPr>
              <w:br/>
              <w:t>-------</w:t>
            </w:r>
          </w:p>
        </w:tc>
        <w:tc>
          <w:tcPr>
            <w:tcW w:w="5724" w:type="dxa"/>
            <w:tcMar>
              <w:top w:w="0" w:type="dxa"/>
              <w:left w:w="108" w:type="dxa"/>
              <w:bottom w:w="0" w:type="dxa"/>
              <w:right w:w="108" w:type="dxa"/>
            </w:tcMar>
            <w:hideMark/>
          </w:tcPr>
          <w:p w14:paraId="24C6A00D" w14:textId="77777777" w:rsidR="00093AEB" w:rsidRPr="000C52F8" w:rsidRDefault="00093AEB" w:rsidP="00093AEB">
            <w:pPr>
              <w:spacing w:before="120" w:after="100" w:afterAutospacing="1" w:line="240" w:lineRule="auto"/>
              <w:jc w:val="center"/>
              <w:rPr>
                <w:rFonts w:eastAsia="Times New Roman" w:cs="Times New Roman"/>
                <w:sz w:val="24"/>
                <w:szCs w:val="24"/>
              </w:rPr>
            </w:pPr>
            <w:r w:rsidRPr="000C52F8">
              <w:rPr>
                <w:rFonts w:eastAsia="Times New Roman" w:cs="Times New Roman"/>
                <w:b/>
                <w:bCs/>
                <w:sz w:val="26"/>
                <w:szCs w:val="26"/>
              </w:rPr>
              <w:t>CỘNG HÒA XÃ HỘI CHỦ NGHĨA VIỆT NAM</w:t>
            </w:r>
            <w:r w:rsidRPr="000C52F8">
              <w:rPr>
                <w:rFonts w:eastAsia="Times New Roman" w:cs="Times New Roman"/>
                <w:b/>
                <w:bCs/>
                <w:sz w:val="24"/>
                <w:szCs w:val="24"/>
              </w:rPr>
              <w:br/>
            </w:r>
            <w:r w:rsidRPr="000C52F8">
              <w:rPr>
                <w:rFonts w:eastAsia="Times New Roman" w:cs="Times New Roman"/>
                <w:b/>
                <w:bCs/>
                <w:szCs w:val="28"/>
              </w:rPr>
              <w:t xml:space="preserve">Độc lập - Tự do - Hạnh phúc </w:t>
            </w:r>
            <w:r w:rsidRPr="000C52F8">
              <w:rPr>
                <w:rFonts w:eastAsia="Times New Roman" w:cs="Times New Roman"/>
                <w:b/>
                <w:bCs/>
                <w:sz w:val="24"/>
                <w:szCs w:val="24"/>
              </w:rPr>
              <w:br/>
              <w:t>---------------</w:t>
            </w:r>
          </w:p>
        </w:tc>
      </w:tr>
      <w:tr w:rsidR="000C52F8" w:rsidRPr="000C52F8" w14:paraId="6665D68A" w14:textId="77777777" w:rsidTr="00BA2ACA">
        <w:trPr>
          <w:tblCellSpacing w:w="0" w:type="dxa"/>
        </w:trPr>
        <w:tc>
          <w:tcPr>
            <w:tcW w:w="3348" w:type="dxa"/>
            <w:tcMar>
              <w:top w:w="0" w:type="dxa"/>
              <w:left w:w="108" w:type="dxa"/>
              <w:bottom w:w="0" w:type="dxa"/>
              <w:right w:w="108" w:type="dxa"/>
            </w:tcMar>
            <w:hideMark/>
          </w:tcPr>
          <w:p w14:paraId="013AF766" w14:textId="1677A601" w:rsidR="00093AEB" w:rsidRPr="000C52F8" w:rsidRDefault="00093AEB" w:rsidP="00093AEB">
            <w:pPr>
              <w:spacing w:before="120" w:after="100" w:afterAutospacing="1" w:line="240" w:lineRule="auto"/>
              <w:jc w:val="center"/>
              <w:rPr>
                <w:rFonts w:eastAsia="Times New Roman" w:cs="Times New Roman"/>
                <w:szCs w:val="28"/>
              </w:rPr>
            </w:pPr>
            <w:r w:rsidRPr="000C52F8">
              <w:rPr>
                <w:rFonts w:eastAsia="Times New Roman" w:cs="Times New Roman"/>
                <w:szCs w:val="28"/>
              </w:rPr>
              <w:t xml:space="preserve">Số: </w:t>
            </w:r>
            <w:r w:rsidR="00BA2ACA" w:rsidRPr="000C52F8">
              <w:rPr>
                <w:rFonts w:eastAsia="Times New Roman" w:cs="Times New Roman"/>
                <w:szCs w:val="28"/>
              </w:rPr>
              <w:t xml:space="preserve">        </w:t>
            </w:r>
            <w:r w:rsidRPr="000C52F8">
              <w:rPr>
                <w:rFonts w:eastAsia="Times New Roman" w:cs="Times New Roman"/>
                <w:szCs w:val="28"/>
              </w:rPr>
              <w:t>/</w:t>
            </w:r>
            <w:r w:rsidR="00610465">
              <w:rPr>
                <w:rFonts w:eastAsia="Times New Roman" w:cs="Times New Roman"/>
                <w:szCs w:val="28"/>
              </w:rPr>
              <w:t>2022/</w:t>
            </w:r>
            <w:r w:rsidRPr="000C52F8">
              <w:rPr>
                <w:rFonts w:eastAsia="Times New Roman" w:cs="Times New Roman"/>
                <w:szCs w:val="28"/>
              </w:rPr>
              <w:t>QĐ-UBND</w:t>
            </w:r>
          </w:p>
        </w:tc>
        <w:tc>
          <w:tcPr>
            <w:tcW w:w="5724" w:type="dxa"/>
            <w:tcMar>
              <w:top w:w="0" w:type="dxa"/>
              <w:left w:w="108" w:type="dxa"/>
              <w:bottom w:w="0" w:type="dxa"/>
              <w:right w:w="108" w:type="dxa"/>
            </w:tcMar>
            <w:hideMark/>
          </w:tcPr>
          <w:p w14:paraId="4E31C52B" w14:textId="42D7F075" w:rsidR="00093AEB" w:rsidRPr="000C52F8" w:rsidRDefault="00BA2ACA" w:rsidP="00BA2ACA">
            <w:pPr>
              <w:spacing w:before="120" w:after="100" w:afterAutospacing="1" w:line="240" w:lineRule="auto"/>
              <w:jc w:val="center"/>
              <w:rPr>
                <w:rFonts w:eastAsia="Times New Roman" w:cs="Times New Roman"/>
                <w:szCs w:val="28"/>
              </w:rPr>
            </w:pPr>
            <w:r w:rsidRPr="000C52F8">
              <w:rPr>
                <w:rFonts w:eastAsia="Times New Roman" w:cs="Times New Roman"/>
                <w:i/>
                <w:iCs/>
                <w:szCs w:val="28"/>
              </w:rPr>
              <w:t>Kon Tum</w:t>
            </w:r>
            <w:r w:rsidR="00093AEB" w:rsidRPr="000C52F8">
              <w:rPr>
                <w:rFonts w:eastAsia="Times New Roman" w:cs="Times New Roman"/>
                <w:i/>
                <w:iCs/>
                <w:szCs w:val="28"/>
              </w:rPr>
              <w:t xml:space="preserve">, ngày </w:t>
            </w:r>
            <w:r w:rsidRPr="000C52F8">
              <w:rPr>
                <w:rFonts w:eastAsia="Times New Roman" w:cs="Times New Roman"/>
                <w:i/>
                <w:iCs/>
                <w:szCs w:val="28"/>
              </w:rPr>
              <w:t xml:space="preserve">   </w:t>
            </w:r>
            <w:r w:rsidR="00093AEB" w:rsidRPr="000C52F8">
              <w:rPr>
                <w:rFonts w:eastAsia="Times New Roman" w:cs="Times New Roman"/>
                <w:i/>
                <w:iCs/>
                <w:szCs w:val="28"/>
              </w:rPr>
              <w:t xml:space="preserve"> tháng </w:t>
            </w:r>
            <w:r w:rsidRPr="000C52F8">
              <w:rPr>
                <w:rFonts w:eastAsia="Times New Roman" w:cs="Times New Roman"/>
                <w:i/>
                <w:iCs/>
                <w:szCs w:val="28"/>
              </w:rPr>
              <w:t xml:space="preserve">   </w:t>
            </w:r>
            <w:r w:rsidR="00093AEB" w:rsidRPr="000C52F8">
              <w:rPr>
                <w:rFonts w:eastAsia="Times New Roman" w:cs="Times New Roman"/>
                <w:i/>
                <w:iCs/>
                <w:szCs w:val="28"/>
              </w:rPr>
              <w:t xml:space="preserve"> năm </w:t>
            </w:r>
          </w:p>
        </w:tc>
      </w:tr>
    </w:tbl>
    <w:p w14:paraId="1BEA5728" w14:textId="6A9476FE" w:rsidR="00A819AA" w:rsidRPr="000C52F8" w:rsidRDefault="00D30EE6" w:rsidP="00D30EE6">
      <w:pPr>
        <w:autoSpaceDE w:val="0"/>
        <w:autoSpaceDN w:val="0"/>
        <w:spacing w:after="0" w:line="240" w:lineRule="auto"/>
        <w:rPr>
          <w:rFonts w:eastAsia="Times New Roman" w:cs="Times New Roman"/>
          <w:b/>
          <w:bCs/>
          <w:szCs w:val="28"/>
        </w:rPr>
      </w:pPr>
      <w:r>
        <w:rPr>
          <w:rFonts w:eastAsia="Times New Roman" w:cs="Times New Roman"/>
          <w:b/>
          <w:bCs/>
          <w:sz w:val="24"/>
          <w:szCs w:val="24"/>
        </w:rPr>
        <w:t xml:space="preserve">                  </w:t>
      </w:r>
      <w:r w:rsidRPr="00722F91">
        <w:rPr>
          <w:rFonts w:eastAsia="Times New Roman" w:cs="Times New Roman"/>
          <w:b/>
          <w:bCs/>
          <w:color w:val="FF0000"/>
          <w:sz w:val="24"/>
          <w:szCs w:val="24"/>
        </w:rPr>
        <w:t>DỰ THẢO</w:t>
      </w:r>
      <w:r w:rsidR="00093AEB" w:rsidRPr="000C52F8">
        <w:rPr>
          <w:rFonts w:eastAsia="Times New Roman" w:cs="Times New Roman"/>
          <w:b/>
          <w:bCs/>
          <w:sz w:val="24"/>
          <w:szCs w:val="24"/>
        </w:rPr>
        <w:t> </w:t>
      </w:r>
      <w:bookmarkStart w:id="0" w:name="loai_1"/>
    </w:p>
    <w:p w14:paraId="5CE9C231" w14:textId="77777777" w:rsidR="00A819AA" w:rsidRPr="000C52F8" w:rsidRDefault="00A819AA" w:rsidP="00A819AA">
      <w:pPr>
        <w:autoSpaceDE w:val="0"/>
        <w:autoSpaceDN w:val="0"/>
        <w:spacing w:after="0" w:line="240" w:lineRule="auto"/>
        <w:jc w:val="center"/>
        <w:rPr>
          <w:rFonts w:eastAsia="Times New Roman" w:cs="Times New Roman"/>
          <w:b/>
          <w:bCs/>
          <w:sz w:val="12"/>
          <w:szCs w:val="12"/>
        </w:rPr>
      </w:pPr>
    </w:p>
    <w:p w14:paraId="3398E260" w14:textId="1AED47DB" w:rsidR="00093AEB" w:rsidRPr="000C52F8" w:rsidRDefault="00093AEB" w:rsidP="00A819AA">
      <w:pPr>
        <w:autoSpaceDE w:val="0"/>
        <w:autoSpaceDN w:val="0"/>
        <w:spacing w:after="0" w:line="240" w:lineRule="auto"/>
        <w:jc w:val="center"/>
        <w:rPr>
          <w:rFonts w:cs="Times New Roman"/>
          <w:b/>
          <w:bCs/>
          <w:szCs w:val="28"/>
          <w:lang w:val="nl-NL"/>
        </w:rPr>
      </w:pPr>
      <w:r w:rsidRPr="000C52F8">
        <w:rPr>
          <w:rFonts w:cs="Times New Roman"/>
          <w:b/>
          <w:bCs/>
          <w:szCs w:val="28"/>
          <w:lang w:val="nl-NL"/>
        </w:rPr>
        <w:t>QUYẾT ĐỊNH</w:t>
      </w:r>
      <w:bookmarkEnd w:id="0"/>
    </w:p>
    <w:p w14:paraId="2E23C5C1" w14:textId="0665C9E0" w:rsidR="00A819AA" w:rsidRPr="000C52F8" w:rsidRDefault="008B78C4" w:rsidP="00A819AA">
      <w:pPr>
        <w:autoSpaceDE w:val="0"/>
        <w:autoSpaceDN w:val="0"/>
        <w:spacing w:after="0" w:line="240" w:lineRule="auto"/>
        <w:jc w:val="center"/>
        <w:rPr>
          <w:rFonts w:cs="Times New Roman"/>
          <w:b/>
          <w:bCs/>
          <w:szCs w:val="28"/>
          <w:lang w:val="nl-NL"/>
        </w:rPr>
      </w:pPr>
      <w:bookmarkStart w:id="1" w:name="loai_1_name"/>
      <w:r w:rsidRPr="000C52F8">
        <w:rPr>
          <w:rFonts w:cs="Times New Roman"/>
          <w:b/>
          <w:bCs/>
          <w:szCs w:val="28"/>
          <w:lang w:val="nl-NL"/>
        </w:rPr>
        <w:t xml:space="preserve">Ban hành </w:t>
      </w:r>
      <w:r w:rsidR="00FF26D1">
        <w:rPr>
          <w:rFonts w:cs="Times New Roman"/>
          <w:b/>
          <w:bCs/>
          <w:szCs w:val="28"/>
          <w:lang w:val="nl-NL"/>
        </w:rPr>
        <w:t>Quy định</w:t>
      </w:r>
      <w:r w:rsidR="00632D28" w:rsidRPr="000C52F8">
        <w:rPr>
          <w:rFonts w:cs="Times New Roman"/>
          <w:b/>
          <w:bCs/>
          <w:szCs w:val="28"/>
          <w:lang w:val="nl-NL"/>
        </w:rPr>
        <w:t xml:space="preserve"> quản lý</w:t>
      </w:r>
      <w:r w:rsidR="004C2ACB" w:rsidRPr="000C52F8">
        <w:rPr>
          <w:rFonts w:cs="Times New Roman"/>
          <w:b/>
          <w:bCs/>
          <w:szCs w:val="28"/>
          <w:lang w:val="nl-NL"/>
        </w:rPr>
        <w:t>,</w:t>
      </w:r>
      <w:r w:rsidR="00632D28" w:rsidRPr="000C52F8">
        <w:rPr>
          <w:rFonts w:cs="Times New Roman"/>
          <w:b/>
          <w:bCs/>
          <w:szCs w:val="28"/>
          <w:lang w:val="nl-NL"/>
        </w:rPr>
        <w:t xml:space="preserve"> thu tiền cấp quyền khai thác, thuế</w:t>
      </w:r>
      <w:r w:rsidR="006035AE">
        <w:rPr>
          <w:rFonts w:cs="Times New Roman"/>
          <w:b/>
          <w:bCs/>
          <w:szCs w:val="28"/>
          <w:lang w:val="nl-NL"/>
        </w:rPr>
        <w:t xml:space="preserve"> tài nguyên</w:t>
      </w:r>
      <w:r w:rsidR="00632D28" w:rsidRPr="000C52F8">
        <w:rPr>
          <w:rFonts w:cs="Times New Roman"/>
          <w:b/>
          <w:bCs/>
          <w:szCs w:val="28"/>
          <w:lang w:val="nl-NL"/>
        </w:rPr>
        <w:t>, phí bảo vệ môi trường trong hoạt động khai thác tài nguyên, khoáng sản</w:t>
      </w:r>
      <w:r w:rsidR="00A819AA" w:rsidRPr="000C52F8">
        <w:rPr>
          <w:rFonts w:cs="Times New Roman"/>
          <w:b/>
          <w:bCs/>
          <w:szCs w:val="28"/>
          <w:lang w:val="nl-NL"/>
        </w:rPr>
        <w:t xml:space="preserve"> trong phạm vi dự án công trình </w:t>
      </w:r>
      <w:r w:rsidR="00632D28" w:rsidRPr="000C52F8">
        <w:rPr>
          <w:rFonts w:cs="Times New Roman"/>
          <w:b/>
          <w:bCs/>
          <w:szCs w:val="28"/>
          <w:lang w:val="nl-NL"/>
        </w:rPr>
        <w:t>trên địa bàn tỉnh</w:t>
      </w:r>
      <w:r w:rsidR="00FF26D1">
        <w:rPr>
          <w:rFonts w:cs="Times New Roman"/>
          <w:b/>
          <w:bCs/>
          <w:szCs w:val="28"/>
          <w:lang w:val="nl-NL"/>
        </w:rPr>
        <w:t xml:space="preserve"> Kon Tum</w:t>
      </w:r>
      <w:r w:rsidR="00632D28" w:rsidRPr="000C52F8">
        <w:rPr>
          <w:rFonts w:cs="Times New Roman"/>
          <w:b/>
          <w:bCs/>
          <w:szCs w:val="28"/>
          <w:lang w:val="nl-NL"/>
        </w:rPr>
        <w:t>.</w:t>
      </w:r>
    </w:p>
    <w:p w14:paraId="3A04A21E" w14:textId="32E8F5F7" w:rsidR="00A819AA" w:rsidRPr="00FF26D1" w:rsidRDefault="00A819AA" w:rsidP="00A819AA">
      <w:pPr>
        <w:autoSpaceDE w:val="0"/>
        <w:autoSpaceDN w:val="0"/>
        <w:spacing w:after="0" w:line="240" w:lineRule="auto"/>
        <w:jc w:val="center"/>
        <w:rPr>
          <w:rFonts w:eastAsia="Times New Roman" w:cs="Times New Roman"/>
          <w:szCs w:val="28"/>
          <w:lang w:val="nl-NL"/>
        </w:rPr>
      </w:pPr>
      <w:r w:rsidRPr="000C52F8">
        <w:rPr>
          <w:rFonts w:eastAsia="Times New Roman" w:cs="Times New Roman"/>
          <w:noProof/>
          <w:szCs w:val="28"/>
        </w:rPr>
        <mc:AlternateContent>
          <mc:Choice Requires="wps">
            <w:drawing>
              <wp:anchor distT="0" distB="0" distL="114300" distR="114300" simplePos="0" relativeHeight="251658240" behindDoc="0" locked="0" layoutInCell="1" allowOverlap="1" wp14:anchorId="197501E8" wp14:editId="1F0276D7">
                <wp:simplePos x="0" y="0"/>
                <wp:positionH relativeFrom="column">
                  <wp:posOffset>2155902</wp:posOffset>
                </wp:positionH>
                <wp:positionV relativeFrom="paragraph">
                  <wp:posOffset>84455</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1F6A2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6.65pt" to="28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"/>
            </w:pict>
          </mc:Fallback>
        </mc:AlternateContent>
      </w:r>
    </w:p>
    <w:bookmarkEnd w:id="1"/>
    <w:p w14:paraId="6C7B2CF1" w14:textId="77777777" w:rsidR="001D2E9C" w:rsidRPr="00FF26D1" w:rsidRDefault="001D2E9C" w:rsidP="001D2E9C">
      <w:pPr>
        <w:autoSpaceDE w:val="0"/>
        <w:autoSpaceDN w:val="0"/>
        <w:spacing w:before="60" w:after="60" w:line="240" w:lineRule="auto"/>
        <w:ind w:firstLine="567"/>
        <w:jc w:val="center"/>
        <w:rPr>
          <w:rFonts w:eastAsia="Times New Roman" w:cs="Times New Roman"/>
          <w:b/>
          <w:bCs/>
          <w:sz w:val="16"/>
          <w:szCs w:val="16"/>
          <w:lang w:val="nl-NL"/>
        </w:rPr>
      </w:pPr>
    </w:p>
    <w:p w14:paraId="7BED1DC6" w14:textId="4C78085F" w:rsidR="00093AEB" w:rsidRPr="000C52F8" w:rsidRDefault="00093AEB" w:rsidP="001D2E9C">
      <w:pPr>
        <w:autoSpaceDE w:val="0"/>
        <w:autoSpaceDN w:val="0"/>
        <w:spacing w:before="60" w:after="60" w:line="240" w:lineRule="auto"/>
        <w:ind w:firstLine="567"/>
        <w:jc w:val="center"/>
        <w:rPr>
          <w:rFonts w:eastAsia="Times New Roman" w:cs="Times New Roman"/>
          <w:b/>
          <w:bCs/>
          <w:szCs w:val="28"/>
        </w:rPr>
      </w:pPr>
      <w:r w:rsidRPr="000C52F8">
        <w:rPr>
          <w:rFonts w:eastAsia="Times New Roman" w:cs="Times New Roman"/>
          <w:b/>
          <w:bCs/>
          <w:szCs w:val="28"/>
        </w:rPr>
        <w:t>ỦY BAN NHÂN DÂN TỈNH</w:t>
      </w:r>
      <w:r w:rsidR="00A819AA" w:rsidRPr="000C52F8">
        <w:rPr>
          <w:rFonts w:eastAsia="Times New Roman" w:cs="Times New Roman"/>
          <w:b/>
          <w:bCs/>
          <w:szCs w:val="28"/>
        </w:rPr>
        <w:t xml:space="preserve"> KON TUM</w:t>
      </w:r>
    </w:p>
    <w:p w14:paraId="33E5F0DD" w14:textId="77777777" w:rsidR="001D2E9C" w:rsidRPr="000C52F8" w:rsidRDefault="001D2E9C" w:rsidP="001D2E9C">
      <w:pPr>
        <w:autoSpaceDE w:val="0"/>
        <w:autoSpaceDN w:val="0"/>
        <w:spacing w:before="60" w:after="60" w:line="240" w:lineRule="auto"/>
        <w:ind w:firstLine="567"/>
        <w:jc w:val="center"/>
        <w:rPr>
          <w:rFonts w:eastAsia="Times New Roman" w:cs="Times New Roman"/>
          <w:sz w:val="22"/>
        </w:rPr>
      </w:pPr>
    </w:p>
    <w:p w14:paraId="529C31FC" w14:textId="15147284" w:rsidR="00093AEB" w:rsidRDefault="00093AEB" w:rsidP="007C1920">
      <w:pPr>
        <w:autoSpaceDE w:val="0"/>
        <w:autoSpaceDN w:val="0"/>
        <w:spacing w:after="0" w:line="240" w:lineRule="auto"/>
        <w:ind w:firstLine="567"/>
        <w:jc w:val="both"/>
        <w:rPr>
          <w:rFonts w:eastAsia="Times New Roman" w:cs="Times New Roman"/>
          <w:i/>
          <w:iCs/>
          <w:szCs w:val="28"/>
        </w:rPr>
      </w:pPr>
      <w:r w:rsidRPr="000C52F8">
        <w:rPr>
          <w:rFonts w:eastAsia="Times New Roman" w:cs="Times New Roman"/>
          <w:i/>
          <w:i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21BFFE0" w14:textId="77777777" w:rsidR="007C1920" w:rsidRPr="007C1920" w:rsidRDefault="007C1920" w:rsidP="007C1920">
      <w:pPr>
        <w:spacing w:after="0" w:line="240" w:lineRule="auto"/>
        <w:ind w:firstLine="720"/>
        <w:jc w:val="both"/>
        <w:rPr>
          <w:i/>
          <w:szCs w:val="28"/>
        </w:rPr>
      </w:pPr>
      <w:r w:rsidRPr="007C1920">
        <w:rPr>
          <w:i/>
          <w:iCs/>
          <w:szCs w:val="28"/>
          <w:lang w:val="nl-NL"/>
        </w:rPr>
        <w:t>C</w:t>
      </w:r>
      <w:r w:rsidRPr="007C1920">
        <w:rPr>
          <w:rFonts w:hint="eastAsia"/>
          <w:i/>
          <w:iCs/>
          <w:szCs w:val="28"/>
          <w:lang w:val="nl-NL"/>
        </w:rPr>
        <w:t>ă</w:t>
      </w:r>
      <w:r w:rsidRPr="007C1920">
        <w:rPr>
          <w:i/>
          <w:iCs/>
          <w:szCs w:val="28"/>
          <w:lang w:val="nl-NL"/>
        </w:rPr>
        <w:t>n cứ Luật Ban hành v</w:t>
      </w:r>
      <w:r w:rsidRPr="007C1920">
        <w:rPr>
          <w:rFonts w:hint="eastAsia"/>
          <w:i/>
          <w:iCs/>
          <w:szCs w:val="28"/>
          <w:lang w:val="nl-NL"/>
        </w:rPr>
        <w:t>ă</w:t>
      </w:r>
      <w:r w:rsidRPr="007C1920">
        <w:rPr>
          <w:i/>
          <w:iCs/>
          <w:szCs w:val="28"/>
          <w:lang w:val="nl-NL"/>
        </w:rPr>
        <w:t>n bản quy phạm pháp luật ngày 22 tháng 6 n</w:t>
      </w:r>
      <w:r w:rsidRPr="007C1920">
        <w:rPr>
          <w:rFonts w:hint="eastAsia"/>
          <w:i/>
          <w:iCs/>
          <w:szCs w:val="28"/>
          <w:lang w:val="nl-NL"/>
        </w:rPr>
        <w:t>ă</w:t>
      </w:r>
      <w:r w:rsidRPr="007C1920">
        <w:rPr>
          <w:i/>
          <w:iCs/>
          <w:szCs w:val="28"/>
          <w:lang w:val="nl-NL"/>
        </w:rPr>
        <w:t xml:space="preserve">m 2015 và Luật Sửa </w:t>
      </w:r>
      <w:r w:rsidRPr="007C1920">
        <w:rPr>
          <w:rFonts w:hint="eastAsia"/>
          <w:i/>
          <w:iCs/>
          <w:szCs w:val="28"/>
          <w:lang w:val="nl-NL"/>
        </w:rPr>
        <w:t>đ</w:t>
      </w:r>
      <w:r w:rsidRPr="007C1920">
        <w:rPr>
          <w:i/>
          <w:iCs/>
          <w:szCs w:val="28"/>
          <w:lang w:val="nl-NL"/>
        </w:rPr>
        <w:t xml:space="preserve">ổi, bổ sung một số </w:t>
      </w:r>
      <w:r w:rsidRPr="007C1920">
        <w:rPr>
          <w:rFonts w:hint="eastAsia"/>
          <w:i/>
          <w:iCs/>
          <w:szCs w:val="28"/>
          <w:lang w:val="nl-NL"/>
        </w:rPr>
        <w:t>đ</w:t>
      </w:r>
      <w:r w:rsidRPr="007C1920">
        <w:rPr>
          <w:i/>
          <w:iCs/>
          <w:szCs w:val="28"/>
          <w:lang w:val="nl-NL"/>
        </w:rPr>
        <w:t>iều của Luật Ban hành v</w:t>
      </w:r>
      <w:r w:rsidRPr="007C1920">
        <w:rPr>
          <w:rFonts w:hint="eastAsia"/>
          <w:i/>
          <w:iCs/>
          <w:szCs w:val="28"/>
          <w:lang w:val="nl-NL"/>
        </w:rPr>
        <w:t>ă</w:t>
      </w:r>
      <w:r w:rsidRPr="007C1920">
        <w:rPr>
          <w:i/>
          <w:iCs/>
          <w:szCs w:val="28"/>
          <w:lang w:val="nl-NL"/>
        </w:rPr>
        <w:t>n bản quy phạm pháp luật ngày 18 tháng 6 n</w:t>
      </w:r>
      <w:r w:rsidRPr="007C1920">
        <w:rPr>
          <w:rFonts w:hint="eastAsia"/>
          <w:i/>
          <w:iCs/>
          <w:szCs w:val="28"/>
          <w:lang w:val="nl-NL"/>
        </w:rPr>
        <w:t>ă</w:t>
      </w:r>
      <w:r w:rsidRPr="007C1920">
        <w:rPr>
          <w:i/>
          <w:iCs/>
          <w:szCs w:val="28"/>
          <w:lang w:val="nl-NL"/>
        </w:rPr>
        <w:t>m 2020;</w:t>
      </w:r>
    </w:p>
    <w:p w14:paraId="5733FCE8" w14:textId="0D63DB11" w:rsidR="007C1920" w:rsidRPr="007C1920" w:rsidRDefault="007C1920" w:rsidP="007C1920">
      <w:pPr>
        <w:spacing w:after="0" w:line="240" w:lineRule="auto"/>
        <w:ind w:firstLine="720"/>
        <w:jc w:val="both"/>
        <w:rPr>
          <w:i/>
          <w:szCs w:val="28"/>
        </w:rPr>
      </w:pPr>
      <w:r w:rsidRPr="007C1920">
        <w:rPr>
          <w:i/>
          <w:szCs w:val="28"/>
          <w:lang w:val="nl-NL"/>
        </w:rPr>
        <w:t>C</w:t>
      </w:r>
      <w:r w:rsidRPr="007C1920">
        <w:rPr>
          <w:rFonts w:hint="eastAsia"/>
          <w:i/>
          <w:szCs w:val="28"/>
          <w:lang w:val="nl-NL"/>
        </w:rPr>
        <w:t>ă</w:t>
      </w:r>
      <w:r w:rsidRPr="007C1920">
        <w:rPr>
          <w:i/>
          <w:szCs w:val="28"/>
          <w:lang w:val="nl-NL"/>
        </w:rPr>
        <w:t xml:space="preserve">n cứ Nghị </w:t>
      </w:r>
      <w:r w:rsidRPr="007C1920">
        <w:rPr>
          <w:rFonts w:hint="eastAsia"/>
          <w:i/>
          <w:szCs w:val="28"/>
          <w:lang w:val="nl-NL"/>
        </w:rPr>
        <w:t>đ</w:t>
      </w:r>
      <w:r w:rsidRPr="007C1920">
        <w:rPr>
          <w:i/>
          <w:szCs w:val="28"/>
          <w:lang w:val="nl-NL"/>
        </w:rPr>
        <w:t>ịnh số 34/2016/N</w:t>
      </w:r>
      <w:r w:rsidRPr="007C1920">
        <w:rPr>
          <w:rFonts w:hint="eastAsia"/>
          <w:i/>
          <w:szCs w:val="28"/>
          <w:lang w:val="nl-NL"/>
        </w:rPr>
        <w:t>Đ</w:t>
      </w:r>
      <w:r w:rsidRPr="007C1920">
        <w:rPr>
          <w:i/>
          <w:szCs w:val="28"/>
          <w:lang w:val="nl-NL"/>
        </w:rPr>
        <w:t>-CP ngày 14 tháng 5 n</w:t>
      </w:r>
      <w:r w:rsidRPr="007C1920">
        <w:rPr>
          <w:rFonts w:hint="eastAsia"/>
          <w:i/>
          <w:szCs w:val="28"/>
          <w:lang w:val="nl-NL"/>
        </w:rPr>
        <w:t>ă</w:t>
      </w:r>
      <w:r w:rsidRPr="007C1920">
        <w:rPr>
          <w:i/>
          <w:szCs w:val="28"/>
          <w:lang w:val="nl-NL"/>
        </w:rPr>
        <w:t xml:space="preserve">m 2016 của Chính phủ về quy </w:t>
      </w:r>
      <w:r w:rsidRPr="007C1920">
        <w:rPr>
          <w:rFonts w:hint="eastAsia"/>
          <w:i/>
          <w:szCs w:val="28"/>
          <w:lang w:val="nl-NL"/>
        </w:rPr>
        <w:t>đ</w:t>
      </w:r>
      <w:r w:rsidRPr="007C1920">
        <w:rPr>
          <w:i/>
          <w:szCs w:val="28"/>
          <w:lang w:val="nl-NL"/>
        </w:rPr>
        <w:t xml:space="preserve">ịnh chi tiết một số </w:t>
      </w:r>
      <w:r w:rsidRPr="007C1920">
        <w:rPr>
          <w:rFonts w:hint="eastAsia"/>
          <w:i/>
          <w:szCs w:val="28"/>
          <w:lang w:val="nl-NL"/>
        </w:rPr>
        <w:t>đ</w:t>
      </w:r>
      <w:r w:rsidRPr="007C1920">
        <w:rPr>
          <w:i/>
          <w:szCs w:val="28"/>
          <w:lang w:val="nl-NL"/>
        </w:rPr>
        <w:t>iều và biện pháp thi hành Luật ban hành v</w:t>
      </w:r>
      <w:r w:rsidRPr="007C1920">
        <w:rPr>
          <w:rFonts w:hint="eastAsia"/>
          <w:i/>
          <w:szCs w:val="28"/>
          <w:lang w:val="nl-NL"/>
        </w:rPr>
        <w:t>ă</w:t>
      </w:r>
      <w:r w:rsidRPr="007C1920">
        <w:rPr>
          <w:i/>
          <w:szCs w:val="28"/>
          <w:lang w:val="nl-NL"/>
        </w:rPr>
        <w:t xml:space="preserve">n bản quy phạm pháp luật và Nghị </w:t>
      </w:r>
      <w:r w:rsidRPr="007C1920">
        <w:rPr>
          <w:rFonts w:hint="eastAsia"/>
          <w:i/>
          <w:szCs w:val="28"/>
          <w:lang w:val="nl-NL"/>
        </w:rPr>
        <w:t>đ</w:t>
      </w:r>
      <w:r w:rsidRPr="007C1920">
        <w:rPr>
          <w:i/>
          <w:szCs w:val="28"/>
          <w:lang w:val="nl-NL"/>
        </w:rPr>
        <w:t xml:space="preserve">ịnh số </w:t>
      </w:r>
      <w:r w:rsidRPr="007C1920">
        <w:rPr>
          <w:i/>
          <w:szCs w:val="28"/>
        </w:rPr>
        <w:t xml:space="preserve">154/2020/NĐ-CP ngày 31 tháng 12 năm 2020 </w:t>
      </w:r>
      <w:r w:rsidRPr="007C1920">
        <w:rPr>
          <w:i/>
          <w:szCs w:val="28"/>
          <w:lang w:val="nl-NL"/>
        </w:rPr>
        <w:t xml:space="preserve">của Chính phủ </w:t>
      </w:r>
      <w:r w:rsidRPr="007C1920">
        <w:rPr>
          <w:i/>
          <w:szCs w:val="28"/>
        </w:rPr>
        <w:t>sửa đổi, bổ sung một số điều của Nghị định số </w:t>
      </w:r>
      <w:hyperlink r:id="rId7" w:tgtFrame="_blank" w:tooltip="Nghị định 34/2016/NĐ-CP" w:history="1">
        <w:r w:rsidRPr="007C1920">
          <w:rPr>
            <w:rStyle w:val="Hyperlink"/>
            <w:i/>
            <w:color w:val="auto"/>
            <w:szCs w:val="28"/>
            <w:u w:val="none"/>
            <w:lang w:val="nl-NL"/>
          </w:rPr>
          <w:t>34/2016/NĐ-CP</w:t>
        </w:r>
      </w:hyperlink>
      <w:r w:rsidRPr="007C1920">
        <w:rPr>
          <w:i/>
          <w:szCs w:val="28"/>
          <w:lang w:val="nl-NL"/>
        </w:rPr>
        <w:t> ngày 14 tháng 5 năm 2016 của chính phủ quy định chi tiết một số điều và biện pháp thi hành Luật ban hành văn bản quy phạm pháp luật</w:t>
      </w:r>
      <w:r>
        <w:rPr>
          <w:i/>
          <w:szCs w:val="28"/>
        </w:rPr>
        <w:t>;</w:t>
      </w:r>
    </w:p>
    <w:p w14:paraId="4D367088" w14:textId="77777777" w:rsidR="00093AEB" w:rsidRPr="000C52F8" w:rsidRDefault="00093AEB" w:rsidP="007C1920">
      <w:pPr>
        <w:autoSpaceDE w:val="0"/>
        <w:autoSpaceDN w:val="0"/>
        <w:spacing w:after="0" w:line="240" w:lineRule="auto"/>
        <w:ind w:firstLine="567"/>
        <w:jc w:val="both"/>
        <w:rPr>
          <w:rFonts w:eastAsia="Times New Roman" w:cs="Times New Roman"/>
          <w:szCs w:val="28"/>
        </w:rPr>
      </w:pPr>
      <w:r w:rsidRPr="000C52F8">
        <w:rPr>
          <w:rFonts w:eastAsia="Times New Roman" w:cs="Times New Roman"/>
          <w:i/>
          <w:iCs/>
          <w:szCs w:val="28"/>
        </w:rPr>
        <w:t>Căn cứ Luật Quản lý thuế ngày 13 tháng 6 năm 2019;</w:t>
      </w:r>
    </w:p>
    <w:p w14:paraId="3C87DF08" w14:textId="77777777" w:rsidR="00093AEB" w:rsidRPr="000C52F8" w:rsidRDefault="00093AEB" w:rsidP="00A819AA">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i/>
          <w:iCs/>
          <w:szCs w:val="28"/>
        </w:rPr>
        <w:t xml:space="preserve">Căn cứ Luật Thuế tài nguyên ngày 25 tháng 11 năm 2009; </w:t>
      </w:r>
    </w:p>
    <w:p w14:paraId="438416A4" w14:textId="77777777" w:rsidR="00093AEB" w:rsidRPr="000C52F8" w:rsidRDefault="00093AEB" w:rsidP="00A819AA">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i/>
          <w:iCs/>
          <w:szCs w:val="28"/>
        </w:rPr>
        <w:t>Căn cứ Luật Khoáng sản ngày 17 tháng 11 năm 2010;</w:t>
      </w:r>
    </w:p>
    <w:p w14:paraId="3D655829" w14:textId="77777777" w:rsidR="00093AEB" w:rsidRPr="000C52F8" w:rsidRDefault="00093AEB" w:rsidP="00A819AA">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i/>
          <w:iCs/>
          <w:szCs w:val="28"/>
        </w:rPr>
        <w:t>Căn cứ Luật Bảo vệ môi trường ngày 17 tháng 11 năm 2020;</w:t>
      </w:r>
    </w:p>
    <w:p w14:paraId="73F3FAC7" w14:textId="77777777"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 xml:space="preserve">Căn cứ Nghị định số </w:t>
      </w:r>
      <w:hyperlink r:id="rId8" w:tgtFrame="_blank" w:tooltip="Nghị định 50/2010/NĐ-CP" w:history="1">
        <w:r w:rsidRPr="000C52F8">
          <w:rPr>
            <w:rFonts w:eastAsia="Times New Roman" w:cs="Times New Roman"/>
            <w:i/>
            <w:iCs/>
            <w:szCs w:val="28"/>
          </w:rPr>
          <w:t>50/2010/NĐ-CP</w:t>
        </w:r>
      </w:hyperlink>
      <w:r w:rsidRPr="000C52F8">
        <w:rPr>
          <w:rFonts w:eastAsia="Times New Roman" w:cs="Times New Roman"/>
          <w:i/>
          <w:iCs/>
          <w:szCs w:val="28"/>
        </w:rPr>
        <w:t xml:space="preserve"> ngày 14 tháng 5 năm 2010 của Chính phủ quy định chi tiết và hướng dẫn thi hành một số điều của Luật Thuế tài nguyên; </w:t>
      </w:r>
    </w:p>
    <w:p w14:paraId="71E894FB" w14:textId="77777777"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 xml:space="preserve">Căn cứ Nghị định số </w:t>
      </w:r>
      <w:hyperlink r:id="rId9" w:tgtFrame="_blank" w:tooltip="Nghị định 12/2015/NĐ-CP" w:history="1">
        <w:r w:rsidRPr="000C52F8">
          <w:rPr>
            <w:rFonts w:eastAsia="Times New Roman" w:cs="Times New Roman"/>
            <w:i/>
            <w:iCs/>
            <w:szCs w:val="28"/>
          </w:rPr>
          <w:t>12/2015/NĐ-CP</w:t>
        </w:r>
      </w:hyperlink>
      <w:r w:rsidRPr="000C52F8">
        <w:rPr>
          <w:rFonts w:eastAsia="Times New Roman" w:cs="Times New Roman"/>
          <w:i/>
          <w:iCs/>
          <w:szCs w:val="28"/>
        </w:rPr>
        <w:t xml:space="preserve"> ngày 12 tháng 02 năm 2015 của Chính phủ quy định chi tiết thi hành Luật sửa đổi, bổ sung một số điều của Luật Thuế và sửa đổi, bổ sung một số điều của các Nghị định về thuế;</w:t>
      </w:r>
    </w:p>
    <w:p w14:paraId="02A86895" w14:textId="58BAEE59"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 xml:space="preserve">Căn cứ Nghị định số </w:t>
      </w:r>
      <w:hyperlink r:id="rId10" w:tgtFrame="_blank" w:tooltip="Nghị định 158/2016/NĐ-CP" w:history="1">
        <w:r w:rsidRPr="000C52F8">
          <w:rPr>
            <w:rFonts w:eastAsia="Times New Roman" w:cs="Times New Roman"/>
            <w:i/>
            <w:iCs/>
            <w:szCs w:val="28"/>
          </w:rPr>
          <w:t>158/2016/NĐ-CP</w:t>
        </w:r>
      </w:hyperlink>
      <w:r w:rsidRPr="000C52F8">
        <w:rPr>
          <w:rFonts w:eastAsia="Times New Roman" w:cs="Times New Roman"/>
          <w:i/>
          <w:iCs/>
          <w:szCs w:val="28"/>
        </w:rPr>
        <w:t xml:space="preserve"> ngày 29 tháng 11 năm 2016 của Chính phủ quy định chi tiết thi hành một số điều của Luật Khoáng sản;</w:t>
      </w:r>
    </w:p>
    <w:p w14:paraId="79554EE5" w14:textId="77777777" w:rsidR="00424070" w:rsidRPr="000C52F8" w:rsidRDefault="00424070" w:rsidP="00424070">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Căn cứ Nghị định số 23/2020/NĐ-CP ngày 24 tháng 02 năm 2020 của Chính phủ Quy định về quản lý cát, sỏi lòng sông và bảo vệ lòng bờ bãi sông;</w:t>
      </w:r>
    </w:p>
    <w:p w14:paraId="11C0D84D" w14:textId="77777777"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 xml:space="preserve">Căn cứ Nghị định số </w:t>
      </w:r>
      <w:hyperlink r:id="rId11" w:tgtFrame="_blank" w:tooltip="Nghị định 164/2016/NĐ-CP" w:history="1">
        <w:r w:rsidRPr="000C52F8">
          <w:rPr>
            <w:rFonts w:eastAsia="Times New Roman" w:cs="Times New Roman"/>
            <w:i/>
            <w:iCs/>
            <w:szCs w:val="28"/>
          </w:rPr>
          <w:t>164/2016/NĐ-CP</w:t>
        </w:r>
      </w:hyperlink>
      <w:r w:rsidRPr="000C52F8">
        <w:rPr>
          <w:rFonts w:eastAsia="Times New Roman" w:cs="Times New Roman"/>
          <w:i/>
          <w:iCs/>
          <w:szCs w:val="28"/>
        </w:rPr>
        <w:t xml:space="preserve"> ngày 24 tháng 12 năm 2016 của Chính phủ về phí bảo vệ môi trường đối với khai thác khoáng sản;</w:t>
      </w:r>
    </w:p>
    <w:p w14:paraId="2E36AFFB" w14:textId="77777777"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 xml:space="preserve">Căn cứ Nghị định số </w:t>
      </w:r>
      <w:hyperlink r:id="rId12" w:tgtFrame="_blank" w:tooltip="Nghị định 67/2019/NĐ-CP" w:history="1">
        <w:r w:rsidRPr="000C52F8">
          <w:rPr>
            <w:rFonts w:eastAsia="Times New Roman" w:cs="Times New Roman"/>
            <w:i/>
            <w:iCs/>
            <w:szCs w:val="28"/>
          </w:rPr>
          <w:t>67/2019/NĐ-CP</w:t>
        </w:r>
      </w:hyperlink>
      <w:r w:rsidRPr="000C52F8">
        <w:rPr>
          <w:rFonts w:eastAsia="Times New Roman" w:cs="Times New Roman"/>
          <w:i/>
          <w:iCs/>
          <w:szCs w:val="28"/>
        </w:rPr>
        <w:t xml:space="preserve"> ngày 31 tháng 7 năm 2019 của Chính phủ quy định về phương pháp tính, mức thu tiền cấp quyền khai thác khoáng sản; </w:t>
      </w:r>
    </w:p>
    <w:p w14:paraId="030A0EE6" w14:textId="4FBE1C7F" w:rsidR="00093AEB" w:rsidRPr="000C52F8" w:rsidRDefault="00093AEB" w:rsidP="00A819AA">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lastRenderedPageBreak/>
        <w:t xml:space="preserve">Căn cứ Thông tư số </w:t>
      </w:r>
      <w:hyperlink r:id="rId13" w:tgtFrame="_blank" w:tooltip="Thông tư 152/2015/TT-BTC" w:history="1">
        <w:r w:rsidRPr="000C52F8">
          <w:rPr>
            <w:rFonts w:eastAsia="Times New Roman" w:cs="Times New Roman"/>
            <w:i/>
            <w:iCs/>
            <w:szCs w:val="28"/>
          </w:rPr>
          <w:t>152/2015/TT-BTC</w:t>
        </w:r>
      </w:hyperlink>
      <w:r w:rsidRPr="000C52F8">
        <w:rPr>
          <w:rFonts w:eastAsia="Times New Roman" w:cs="Times New Roman"/>
          <w:i/>
          <w:iCs/>
          <w:szCs w:val="28"/>
        </w:rPr>
        <w:t xml:space="preserve"> ngày 02 tháng 10 năm 2015 của Bộ Tài chính hướng dẫn về thuế tài nguyên;</w:t>
      </w:r>
    </w:p>
    <w:p w14:paraId="212904BD" w14:textId="76DA0743" w:rsidR="0098436E" w:rsidRPr="000C52F8" w:rsidRDefault="00424070" w:rsidP="0098436E">
      <w:pPr>
        <w:autoSpaceDE w:val="0"/>
        <w:autoSpaceDN w:val="0"/>
        <w:spacing w:before="60" w:after="60" w:line="240" w:lineRule="auto"/>
        <w:ind w:firstLine="567"/>
        <w:jc w:val="both"/>
        <w:rPr>
          <w:rFonts w:eastAsia="Times New Roman" w:cs="Times New Roman"/>
          <w:i/>
          <w:iCs/>
          <w:szCs w:val="28"/>
        </w:rPr>
      </w:pPr>
      <w:r w:rsidRPr="000C52F8">
        <w:rPr>
          <w:rFonts w:eastAsia="Times New Roman" w:cs="Times New Roman"/>
          <w:i/>
          <w:iCs/>
          <w:szCs w:val="28"/>
        </w:rPr>
        <w:t>Theo đề nghị của Sở Tài nguyên và Môi trường tại Tờ trình số …./TTr-STNMT ngày ….. tháng ….. năm 2022 về việc Ban hành</w:t>
      </w:r>
      <w:r w:rsidR="00FF26D1">
        <w:rPr>
          <w:rFonts w:eastAsia="Times New Roman" w:cs="Times New Roman"/>
          <w:i/>
          <w:iCs/>
          <w:szCs w:val="28"/>
        </w:rPr>
        <w:t xml:space="preserve"> Quy định</w:t>
      </w:r>
      <w:r w:rsidR="0098436E" w:rsidRPr="000C52F8">
        <w:rPr>
          <w:rFonts w:eastAsia="Times New Roman" w:cs="Times New Roman"/>
          <w:i/>
          <w:iCs/>
          <w:szCs w:val="28"/>
        </w:rPr>
        <w:t xml:space="preserve"> quản lý</w:t>
      </w:r>
      <w:r w:rsidR="004C2ACB" w:rsidRPr="000C52F8">
        <w:rPr>
          <w:rFonts w:eastAsia="Times New Roman" w:cs="Times New Roman"/>
          <w:i/>
          <w:iCs/>
          <w:szCs w:val="28"/>
        </w:rPr>
        <w:t>,</w:t>
      </w:r>
      <w:r w:rsidR="0098436E" w:rsidRPr="000C52F8">
        <w:rPr>
          <w:rFonts w:eastAsia="Times New Roman" w:cs="Times New Roman"/>
          <w:i/>
          <w:iCs/>
          <w:szCs w:val="28"/>
        </w:rPr>
        <w:t xml:space="preserve"> thu tiền cấp quyền khai thác, thuế</w:t>
      </w:r>
      <w:r w:rsidR="003B67C8">
        <w:rPr>
          <w:rFonts w:eastAsia="Times New Roman" w:cs="Times New Roman"/>
          <w:i/>
          <w:iCs/>
          <w:szCs w:val="28"/>
        </w:rPr>
        <w:t xml:space="preserve"> tài nguyên</w:t>
      </w:r>
      <w:r w:rsidR="0098436E" w:rsidRPr="000C52F8">
        <w:rPr>
          <w:rFonts w:eastAsia="Times New Roman" w:cs="Times New Roman"/>
          <w:i/>
          <w:iCs/>
          <w:szCs w:val="28"/>
        </w:rPr>
        <w:t>, phí bảo vệ môi trường trong hoạt động khai thác tài nguyên, khoáng sản trong phạm vi dự án công trình trên địa bàn tỉnh</w:t>
      </w:r>
      <w:r w:rsidR="00FF26D1">
        <w:rPr>
          <w:rFonts w:eastAsia="Times New Roman" w:cs="Times New Roman"/>
          <w:i/>
          <w:iCs/>
          <w:szCs w:val="28"/>
        </w:rPr>
        <w:t xml:space="preserve"> Kon Tum</w:t>
      </w:r>
      <w:r w:rsidR="0098436E" w:rsidRPr="000C52F8">
        <w:rPr>
          <w:rFonts w:eastAsia="Times New Roman" w:cs="Times New Roman"/>
          <w:i/>
          <w:iCs/>
          <w:szCs w:val="28"/>
        </w:rPr>
        <w:t>.</w:t>
      </w:r>
    </w:p>
    <w:p w14:paraId="7E802F4F" w14:textId="77777777" w:rsidR="009903FF" w:rsidRPr="000C52F8" w:rsidRDefault="009903FF" w:rsidP="0098436E">
      <w:pPr>
        <w:autoSpaceDE w:val="0"/>
        <w:autoSpaceDN w:val="0"/>
        <w:spacing w:before="60" w:after="60" w:line="240" w:lineRule="auto"/>
        <w:ind w:firstLine="567"/>
        <w:jc w:val="both"/>
        <w:rPr>
          <w:rFonts w:eastAsia="Times New Roman" w:cs="Times New Roman"/>
          <w:i/>
          <w:iCs/>
          <w:sz w:val="18"/>
          <w:szCs w:val="18"/>
        </w:rPr>
      </w:pPr>
    </w:p>
    <w:p w14:paraId="3A77BC7B" w14:textId="77777777" w:rsidR="00093AEB" w:rsidRPr="000C52F8" w:rsidRDefault="00093AEB" w:rsidP="00093AEB">
      <w:pPr>
        <w:autoSpaceDE w:val="0"/>
        <w:autoSpaceDN w:val="0"/>
        <w:spacing w:before="120" w:after="100" w:afterAutospacing="1" w:line="240" w:lineRule="auto"/>
        <w:jc w:val="center"/>
        <w:rPr>
          <w:rFonts w:eastAsia="Times New Roman" w:cs="Times New Roman"/>
          <w:szCs w:val="28"/>
        </w:rPr>
      </w:pPr>
      <w:r w:rsidRPr="000C52F8">
        <w:rPr>
          <w:rFonts w:eastAsia="Times New Roman" w:cs="Times New Roman"/>
          <w:b/>
          <w:bCs/>
          <w:szCs w:val="28"/>
        </w:rPr>
        <w:t>QUYẾT ĐỊNH:</w:t>
      </w:r>
    </w:p>
    <w:p w14:paraId="6C9DD75F" w14:textId="4B5D3F57" w:rsidR="00A97663" w:rsidRPr="000C52F8" w:rsidRDefault="00093AEB" w:rsidP="00B240EA">
      <w:pPr>
        <w:autoSpaceDE w:val="0"/>
        <w:autoSpaceDN w:val="0"/>
        <w:spacing w:before="60" w:after="60" w:line="240" w:lineRule="auto"/>
        <w:ind w:firstLine="567"/>
        <w:jc w:val="both"/>
        <w:rPr>
          <w:rFonts w:eastAsia="Times New Roman" w:cs="Times New Roman"/>
          <w:szCs w:val="28"/>
        </w:rPr>
      </w:pPr>
      <w:bookmarkStart w:id="2" w:name="dieu_1"/>
      <w:r w:rsidRPr="000C52F8">
        <w:rPr>
          <w:rFonts w:eastAsia="Times New Roman" w:cs="Times New Roman"/>
          <w:b/>
          <w:bCs/>
          <w:szCs w:val="28"/>
        </w:rPr>
        <w:t>Điều 1.</w:t>
      </w:r>
      <w:bookmarkEnd w:id="2"/>
      <w:r w:rsidRPr="000C52F8">
        <w:rPr>
          <w:rFonts w:eastAsia="Times New Roman" w:cs="Times New Roman"/>
          <w:b/>
          <w:bCs/>
          <w:szCs w:val="28"/>
        </w:rPr>
        <w:t xml:space="preserve"> </w:t>
      </w:r>
      <w:bookmarkStart w:id="3" w:name="dieu_1_name"/>
      <w:r w:rsidRPr="000C52F8">
        <w:rPr>
          <w:rFonts w:eastAsia="Times New Roman" w:cs="Times New Roman"/>
          <w:szCs w:val="28"/>
        </w:rPr>
        <w:t xml:space="preserve">Ban hành kèm theo Quyết định này </w:t>
      </w:r>
      <w:r w:rsidR="00FF26D1">
        <w:rPr>
          <w:rFonts w:eastAsia="Times New Roman" w:cs="Times New Roman"/>
          <w:szCs w:val="28"/>
        </w:rPr>
        <w:t>Quy định</w:t>
      </w:r>
      <w:r w:rsidR="00A97663" w:rsidRPr="000C52F8">
        <w:rPr>
          <w:rFonts w:eastAsia="Times New Roman" w:cs="Times New Roman"/>
          <w:szCs w:val="28"/>
        </w:rPr>
        <w:t xml:space="preserve"> quản lý</w:t>
      </w:r>
      <w:r w:rsidR="004C2ACB" w:rsidRPr="000C52F8">
        <w:rPr>
          <w:rFonts w:eastAsia="Times New Roman" w:cs="Times New Roman"/>
          <w:szCs w:val="28"/>
        </w:rPr>
        <w:t>,</w:t>
      </w:r>
      <w:r w:rsidR="00A97663" w:rsidRPr="000C52F8">
        <w:rPr>
          <w:rFonts w:eastAsia="Times New Roman" w:cs="Times New Roman"/>
          <w:szCs w:val="28"/>
        </w:rPr>
        <w:t xml:space="preserve"> thu tiền cấp quyền khai thác, thuế</w:t>
      </w:r>
      <w:r w:rsidR="003B67C8">
        <w:rPr>
          <w:rFonts w:eastAsia="Times New Roman" w:cs="Times New Roman"/>
          <w:szCs w:val="28"/>
        </w:rPr>
        <w:t xml:space="preserve"> tài nguyên</w:t>
      </w:r>
      <w:r w:rsidR="00A97663" w:rsidRPr="000C52F8">
        <w:rPr>
          <w:rFonts w:eastAsia="Times New Roman" w:cs="Times New Roman"/>
          <w:szCs w:val="28"/>
        </w:rPr>
        <w:t>, phí bảo vệ môi trường trong hoạt động khai thác tài nguyên, khoáng sản trong phạm vi dự án công trình trên địa bàn tỉnh</w:t>
      </w:r>
      <w:r w:rsidR="00FF26D1">
        <w:rPr>
          <w:rFonts w:eastAsia="Times New Roman" w:cs="Times New Roman"/>
          <w:szCs w:val="28"/>
        </w:rPr>
        <w:t xml:space="preserve"> Kon Tum</w:t>
      </w:r>
      <w:r w:rsidR="00A97663" w:rsidRPr="000C52F8">
        <w:rPr>
          <w:rFonts w:eastAsia="Times New Roman" w:cs="Times New Roman"/>
          <w:szCs w:val="28"/>
        </w:rPr>
        <w:t>.</w:t>
      </w:r>
    </w:p>
    <w:p w14:paraId="2B980EE1" w14:textId="3ADC7131" w:rsidR="00093AEB" w:rsidRPr="000C52F8" w:rsidRDefault="00093AEB" w:rsidP="00B240EA">
      <w:pPr>
        <w:autoSpaceDE w:val="0"/>
        <w:autoSpaceDN w:val="0"/>
        <w:spacing w:before="60" w:after="60" w:line="240" w:lineRule="auto"/>
        <w:ind w:firstLine="567"/>
        <w:jc w:val="both"/>
        <w:rPr>
          <w:rFonts w:eastAsia="Times New Roman" w:cs="Times New Roman"/>
          <w:szCs w:val="28"/>
        </w:rPr>
      </w:pPr>
      <w:bookmarkStart w:id="4" w:name="dieu_2"/>
      <w:bookmarkEnd w:id="3"/>
      <w:r w:rsidRPr="000C52F8">
        <w:rPr>
          <w:rFonts w:eastAsia="Times New Roman" w:cs="Times New Roman"/>
          <w:b/>
          <w:bCs/>
          <w:szCs w:val="28"/>
        </w:rPr>
        <w:t>Điều 2.</w:t>
      </w:r>
      <w:bookmarkEnd w:id="4"/>
      <w:r w:rsidRPr="000C52F8">
        <w:rPr>
          <w:rFonts w:eastAsia="Times New Roman" w:cs="Times New Roman"/>
          <w:b/>
          <w:bCs/>
          <w:szCs w:val="28"/>
        </w:rPr>
        <w:t xml:space="preserve"> </w:t>
      </w:r>
      <w:bookmarkStart w:id="5" w:name="dieu_2_name"/>
      <w:r w:rsidRPr="000C52F8">
        <w:rPr>
          <w:rFonts w:eastAsia="Times New Roman" w:cs="Times New Roman"/>
          <w:szCs w:val="28"/>
        </w:rPr>
        <w:t>Quyết định này có hiệu lực kể từ ngày ký</w:t>
      </w:r>
      <w:r w:rsidR="005606F3" w:rsidRPr="000C52F8">
        <w:rPr>
          <w:rFonts w:eastAsia="Times New Roman" w:cs="Times New Roman"/>
          <w:szCs w:val="28"/>
        </w:rPr>
        <w:t xml:space="preserve"> ban hành</w:t>
      </w:r>
      <w:r w:rsidRPr="000C52F8">
        <w:rPr>
          <w:rFonts w:eastAsia="Times New Roman" w:cs="Times New Roman"/>
          <w:szCs w:val="28"/>
        </w:rPr>
        <w:t>.</w:t>
      </w:r>
      <w:bookmarkEnd w:id="5"/>
    </w:p>
    <w:p w14:paraId="29459FFE" w14:textId="19813CD8" w:rsidR="00424070" w:rsidRPr="000C52F8" w:rsidRDefault="005606F3" w:rsidP="00B240EA">
      <w:pPr>
        <w:tabs>
          <w:tab w:val="left" w:pos="540"/>
          <w:tab w:val="left" w:pos="2835"/>
          <w:tab w:val="left" w:pos="4820"/>
          <w:tab w:val="left" w:pos="5529"/>
        </w:tabs>
        <w:spacing w:before="60" w:after="60" w:line="252" w:lineRule="auto"/>
        <w:ind w:firstLine="426"/>
        <w:jc w:val="both"/>
        <w:rPr>
          <w:bCs/>
          <w:spacing w:val="-2"/>
          <w:szCs w:val="28"/>
          <w:lang w:val="nl-NL"/>
        </w:rPr>
      </w:pPr>
      <w:r w:rsidRPr="000C52F8">
        <w:rPr>
          <w:rFonts w:eastAsia="Times New Roman" w:cs="Times New Roman"/>
          <w:sz w:val="24"/>
          <w:szCs w:val="24"/>
        </w:rPr>
        <w:t xml:space="preserve">  </w:t>
      </w:r>
      <w:r w:rsidR="00424070" w:rsidRPr="000C52F8">
        <w:rPr>
          <w:b/>
          <w:szCs w:val="28"/>
          <w:lang w:val="nl-NL"/>
        </w:rPr>
        <w:t>Điều 3.</w:t>
      </w:r>
      <w:r w:rsidR="00424070" w:rsidRPr="000C52F8">
        <w:rPr>
          <w:b/>
          <w:spacing w:val="-2"/>
          <w:szCs w:val="28"/>
          <w:lang w:val="nl-NL"/>
        </w:rPr>
        <w:t xml:space="preserve"> </w:t>
      </w:r>
      <w:r w:rsidR="00424070" w:rsidRPr="000C52F8">
        <w:rPr>
          <w:bCs/>
          <w:spacing w:val="-2"/>
          <w:szCs w:val="28"/>
          <w:lang w:val="nl-NL"/>
        </w:rPr>
        <w:t>Chánh Văn phòng Ủy ban nhân dân tỉnh; Giám đốc các Sở: Tài nguyên và Môi trường, Công Thương, Xây dựng, Tài chính, Nông nghiệp và Phát triển nông thôn, Giao thông vận tải, Kế hoạch và Đầu tư; Cục Thuế tỉnh và Chủ tịch Ủy ban nhân dân các huyện, thành phố; Chủ tịch Ủy ban nhân dân các xã, phường, thị trấn; Thủ trưởng các cơ quan liên quan và các tổ chức, cá nhân hoạt động khai thác khoáng sản trong phạm vi dự án (chủ đầu tư) chịu trách nhiệm thi hành Quyết định này./.</w:t>
      </w:r>
    </w:p>
    <w:p w14:paraId="6F179F66" w14:textId="77777777" w:rsidR="00424070" w:rsidRPr="000C52F8" w:rsidRDefault="00424070" w:rsidP="00424070">
      <w:pPr>
        <w:tabs>
          <w:tab w:val="left" w:pos="540"/>
          <w:tab w:val="left" w:pos="2835"/>
          <w:tab w:val="left" w:pos="4820"/>
          <w:tab w:val="left" w:pos="5529"/>
        </w:tabs>
        <w:spacing w:before="60" w:after="60"/>
        <w:ind w:firstLine="426"/>
        <w:rPr>
          <w:b/>
          <w:spacing w:val="-2"/>
          <w:sz w:val="2"/>
          <w:szCs w:val="2"/>
          <w:lang w:val="nl-NL"/>
        </w:rPr>
      </w:pPr>
    </w:p>
    <w:tbl>
      <w:tblPr>
        <w:tblW w:w="9526" w:type="dxa"/>
        <w:tblLook w:val="04A0" w:firstRow="1" w:lastRow="0" w:firstColumn="1" w:lastColumn="0" w:noHBand="0" w:noVBand="1"/>
      </w:tblPr>
      <w:tblGrid>
        <w:gridCol w:w="4881"/>
        <w:gridCol w:w="4645"/>
      </w:tblGrid>
      <w:tr w:rsidR="00424070" w:rsidRPr="00B85597" w14:paraId="18FE663D" w14:textId="77777777" w:rsidTr="00BA594F">
        <w:tc>
          <w:tcPr>
            <w:tcW w:w="4881" w:type="dxa"/>
            <w:shd w:val="clear" w:color="auto" w:fill="auto"/>
          </w:tcPr>
          <w:p w14:paraId="784AFADF" w14:textId="77777777" w:rsidR="00424070" w:rsidRPr="000C52F8" w:rsidRDefault="00424070" w:rsidP="00424070">
            <w:pPr>
              <w:spacing w:after="0" w:line="240" w:lineRule="auto"/>
              <w:rPr>
                <w:b/>
                <w:bCs/>
                <w:sz w:val="24"/>
                <w:szCs w:val="24"/>
                <w:lang w:val="nl-NL"/>
              </w:rPr>
            </w:pPr>
            <w:r w:rsidRPr="000C52F8">
              <w:rPr>
                <w:b/>
                <w:bCs/>
                <w:i/>
                <w:iCs/>
                <w:sz w:val="24"/>
                <w:szCs w:val="24"/>
                <w:lang w:val="nl-NL"/>
              </w:rPr>
              <w:t xml:space="preserve">Nơi nhận:         </w:t>
            </w:r>
            <w:r w:rsidRPr="000C52F8">
              <w:rPr>
                <w:b/>
                <w:bCs/>
                <w:sz w:val="24"/>
                <w:szCs w:val="24"/>
                <w:lang w:val="nl-NL"/>
              </w:rPr>
              <w:t xml:space="preserve">                                                            </w:t>
            </w:r>
          </w:p>
          <w:p w14:paraId="6F872FB9" w14:textId="77777777" w:rsidR="00424070" w:rsidRPr="000C52F8" w:rsidRDefault="00424070" w:rsidP="00424070">
            <w:pPr>
              <w:spacing w:after="0" w:line="240" w:lineRule="auto"/>
              <w:rPr>
                <w:bCs/>
                <w:sz w:val="22"/>
                <w:lang w:val="nl-NL"/>
              </w:rPr>
            </w:pPr>
            <w:r w:rsidRPr="000C52F8">
              <w:rPr>
                <w:bCs/>
                <w:sz w:val="22"/>
                <w:lang w:val="nl-NL"/>
              </w:rPr>
              <w:t xml:space="preserve">- Như Điều 3;   </w:t>
            </w:r>
          </w:p>
          <w:p w14:paraId="303ED002" w14:textId="77777777" w:rsidR="00424070" w:rsidRPr="000C52F8" w:rsidRDefault="00424070" w:rsidP="00424070">
            <w:pPr>
              <w:spacing w:after="0" w:line="240" w:lineRule="auto"/>
              <w:rPr>
                <w:bCs/>
                <w:sz w:val="22"/>
                <w:lang w:val="nl-NL"/>
              </w:rPr>
            </w:pPr>
            <w:r w:rsidRPr="000C52F8">
              <w:rPr>
                <w:bCs/>
                <w:sz w:val="22"/>
                <w:lang w:val="nl-NL"/>
              </w:rPr>
              <w:t>- Bộ Tài nguyên và Môi trường;</w:t>
            </w:r>
          </w:p>
          <w:p w14:paraId="74BEA3AE" w14:textId="77777777" w:rsidR="00424070" w:rsidRPr="000C52F8" w:rsidRDefault="00424070" w:rsidP="00424070">
            <w:pPr>
              <w:spacing w:after="0" w:line="240" w:lineRule="auto"/>
              <w:rPr>
                <w:bCs/>
                <w:sz w:val="22"/>
                <w:lang w:val="nl-NL"/>
              </w:rPr>
            </w:pPr>
            <w:r w:rsidRPr="000C52F8">
              <w:rPr>
                <w:bCs/>
                <w:sz w:val="22"/>
                <w:lang w:val="nl-NL"/>
              </w:rPr>
              <w:t xml:space="preserve">- Kiểm toán Nhà nước;    </w:t>
            </w:r>
          </w:p>
          <w:p w14:paraId="509A4AF0" w14:textId="77777777" w:rsidR="00424070" w:rsidRPr="000C52F8" w:rsidRDefault="00424070" w:rsidP="00424070">
            <w:pPr>
              <w:spacing w:after="0" w:line="240" w:lineRule="auto"/>
              <w:rPr>
                <w:bCs/>
                <w:sz w:val="22"/>
                <w:lang w:val="nl-NL"/>
              </w:rPr>
            </w:pPr>
            <w:r w:rsidRPr="000C52F8">
              <w:rPr>
                <w:bCs/>
                <w:sz w:val="22"/>
                <w:lang w:val="nl-NL"/>
              </w:rPr>
              <w:t xml:space="preserve">- Kiểm toán Nhà nước khu vực XII;     </w:t>
            </w:r>
          </w:p>
          <w:p w14:paraId="4A39B56D" w14:textId="77777777" w:rsidR="00424070" w:rsidRPr="000C52F8" w:rsidRDefault="00424070" w:rsidP="00424070">
            <w:pPr>
              <w:spacing w:after="0" w:line="240" w:lineRule="auto"/>
              <w:rPr>
                <w:bCs/>
                <w:sz w:val="22"/>
                <w:lang w:val="nl-NL"/>
              </w:rPr>
            </w:pPr>
            <w:r w:rsidRPr="000C52F8">
              <w:rPr>
                <w:bCs/>
                <w:sz w:val="22"/>
                <w:lang w:val="nl-NL"/>
              </w:rPr>
              <w:t xml:space="preserve">- Thường trực HĐND tỉnh;                                                                      </w:t>
            </w:r>
          </w:p>
          <w:p w14:paraId="4CF9B0C0" w14:textId="4343D909" w:rsidR="001D2E9C" w:rsidRPr="000C52F8" w:rsidRDefault="00424070" w:rsidP="00424070">
            <w:pPr>
              <w:spacing w:after="0" w:line="240" w:lineRule="auto"/>
              <w:rPr>
                <w:bCs/>
                <w:sz w:val="22"/>
                <w:lang w:val="nl-NL"/>
              </w:rPr>
            </w:pPr>
            <w:r w:rsidRPr="000C52F8">
              <w:rPr>
                <w:bCs/>
                <w:sz w:val="22"/>
                <w:lang w:val="nl-NL"/>
              </w:rPr>
              <w:t xml:space="preserve">- CT, các PCT UBND tỉnh;     </w:t>
            </w:r>
          </w:p>
          <w:p w14:paraId="1CE9F4A1" w14:textId="7A98F1E3" w:rsidR="001D2E9C" w:rsidRPr="000C52F8" w:rsidRDefault="001D2E9C" w:rsidP="00424070">
            <w:pPr>
              <w:spacing w:after="0" w:line="240" w:lineRule="auto"/>
              <w:rPr>
                <w:bCs/>
                <w:sz w:val="22"/>
                <w:lang w:val="nl-NL"/>
              </w:rPr>
            </w:pPr>
            <w:r w:rsidRPr="000C52F8">
              <w:rPr>
                <w:bCs/>
                <w:sz w:val="22"/>
                <w:lang w:val="nl-NL"/>
              </w:rPr>
              <w:t>- Các sở, ban ngành;</w:t>
            </w:r>
          </w:p>
          <w:p w14:paraId="22F1E114" w14:textId="1E34E9EC" w:rsidR="00424070" w:rsidRPr="000C52F8" w:rsidRDefault="001D2E9C" w:rsidP="00424070">
            <w:pPr>
              <w:spacing w:after="0" w:line="240" w:lineRule="auto"/>
              <w:rPr>
                <w:bCs/>
                <w:spacing w:val="-6"/>
                <w:sz w:val="22"/>
                <w:lang w:val="nl-NL"/>
              </w:rPr>
            </w:pPr>
            <w:r w:rsidRPr="000C52F8">
              <w:rPr>
                <w:bCs/>
                <w:sz w:val="22"/>
                <w:lang w:val="nl-NL"/>
              </w:rPr>
              <w:t>- Các Chủ đầu tư, Ban Quản lý dự án;</w:t>
            </w:r>
            <w:r w:rsidRPr="000C52F8">
              <w:rPr>
                <w:bCs/>
                <w:sz w:val="22"/>
                <w:lang w:val="nl-NL"/>
              </w:rPr>
              <w:br/>
              <w:t xml:space="preserve">- Báo </w:t>
            </w:r>
            <w:r w:rsidR="00C14B64" w:rsidRPr="000C52F8">
              <w:rPr>
                <w:bCs/>
                <w:sz w:val="22"/>
                <w:lang w:val="nl-NL"/>
              </w:rPr>
              <w:t>Kon Tum</w:t>
            </w:r>
            <w:r w:rsidRPr="000C52F8">
              <w:rPr>
                <w:bCs/>
                <w:sz w:val="22"/>
                <w:lang w:val="nl-NL"/>
              </w:rPr>
              <w:t>; Đài PTTH tỉnh;</w:t>
            </w:r>
            <w:r w:rsidR="00424070" w:rsidRPr="000C52F8">
              <w:rPr>
                <w:bCs/>
                <w:sz w:val="22"/>
                <w:lang w:val="nl-NL"/>
              </w:rPr>
              <w:t xml:space="preserve">                                    </w:t>
            </w:r>
          </w:p>
          <w:p w14:paraId="345484DF" w14:textId="77777777" w:rsidR="00424070" w:rsidRPr="000C52F8" w:rsidRDefault="00424070" w:rsidP="00424070">
            <w:pPr>
              <w:spacing w:after="0" w:line="240" w:lineRule="auto"/>
              <w:ind w:left="720" w:hanging="720"/>
              <w:rPr>
                <w:bCs/>
                <w:sz w:val="22"/>
                <w:lang w:val="nl-NL"/>
              </w:rPr>
            </w:pPr>
            <w:r w:rsidRPr="000C52F8">
              <w:rPr>
                <w:bCs/>
                <w:sz w:val="22"/>
                <w:lang w:val="nl-NL"/>
              </w:rPr>
              <w:t>- Cổng thông tin điện tử tỉnh;</w:t>
            </w:r>
          </w:p>
          <w:p w14:paraId="297A393A" w14:textId="77777777" w:rsidR="00424070" w:rsidRPr="000C52F8" w:rsidRDefault="00424070" w:rsidP="00424070">
            <w:pPr>
              <w:spacing w:after="0" w:line="240" w:lineRule="auto"/>
              <w:rPr>
                <w:bCs/>
                <w:sz w:val="22"/>
                <w:lang w:val="nl-NL"/>
              </w:rPr>
            </w:pPr>
            <w:r w:rsidRPr="000C52F8">
              <w:rPr>
                <w:bCs/>
                <w:sz w:val="22"/>
                <w:lang w:val="nl-NL"/>
              </w:rPr>
              <w:t xml:space="preserve">- VP UBND tỉnh: CVP, các PCVP;                                                                   </w:t>
            </w:r>
          </w:p>
          <w:p w14:paraId="462638DF" w14:textId="507E65BE" w:rsidR="00424070" w:rsidRPr="000C52F8" w:rsidRDefault="00424070" w:rsidP="00E21BF4">
            <w:pPr>
              <w:spacing w:after="0" w:line="240" w:lineRule="auto"/>
              <w:rPr>
                <w:b/>
                <w:spacing w:val="-6"/>
                <w:szCs w:val="28"/>
                <w:lang w:val="nl-NL"/>
              </w:rPr>
            </w:pPr>
            <w:r w:rsidRPr="000C52F8">
              <w:rPr>
                <w:bCs/>
                <w:i/>
                <w:iCs/>
                <w:sz w:val="22"/>
                <w:lang w:val="nl-NL"/>
              </w:rPr>
              <w:t xml:space="preserve">   </w:t>
            </w:r>
            <w:r w:rsidRPr="000C52F8">
              <w:rPr>
                <w:bCs/>
                <w:sz w:val="22"/>
                <w:lang w:val="nl-NL"/>
              </w:rPr>
              <w:t>- Lưu: VT, NNTN</w:t>
            </w:r>
            <w:r w:rsidR="00E21BF4">
              <w:rPr>
                <w:bCs/>
                <w:sz w:val="22"/>
                <w:lang w:val="nl-NL"/>
              </w:rPr>
              <w:t>.</w:t>
            </w:r>
            <w:r w:rsidRPr="000C52F8">
              <w:rPr>
                <w:bCs/>
                <w:szCs w:val="28"/>
                <w:lang w:val="nl-NL"/>
              </w:rPr>
              <w:t xml:space="preserve">    </w:t>
            </w:r>
            <w:r w:rsidRPr="000C52F8">
              <w:rPr>
                <w:b/>
                <w:szCs w:val="28"/>
                <w:lang w:val="nl-NL"/>
              </w:rPr>
              <w:t xml:space="preserve">                                                                             </w:t>
            </w:r>
            <w:r w:rsidRPr="000C52F8">
              <w:rPr>
                <w:b/>
                <w:i/>
                <w:szCs w:val="28"/>
                <w:lang w:val="nl-NL"/>
              </w:rPr>
              <w:t xml:space="preserve"> </w:t>
            </w:r>
          </w:p>
        </w:tc>
        <w:tc>
          <w:tcPr>
            <w:tcW w:w="4645" w:type="dxa"/>
            <w:shd w:val="clear" w:color="auto" w:fill="auto"/>
          </w:tcPr>
          <w:p w14:paraId="4360A398" w14:textId="77777777" w:rsidR="00424070" w:rsidRPr="000C52F8" w:rsidRDefault="00424070" w:rsidP="00424070">
            <w:pPr>
              <w:spacing w:after="0" w:line="240" w:lineRule="auto"/>
              <w:jc w:val="center"/>
              <w:rPr>
                <w:b/>
                <w:bCs/>
                <w:szCs w:val="28"/>
                <w:lang w:val="nl-NL"/>
              </w:rPr>
            </w:pPr>
            <w:r w:rsidRPr="000C52F8">
              <w:rPr>
                <w:b/>
                <w:bCs/>
                <w:szCs w:val="28"/>
                <w:lang w:val="nl-NL"/>
              </w:rPr>
              <w:t>TM. UỶ BAN NHÂN DÂN</w:t>
            </w:r>
          </w:p>
          <w:p w14:paraId="6D70DD3A" w14:textId="22EC5AF2" w:rsidR="00424070" w:rsidRPr="000C52F8" w:rsidRDefault="00424070" w:rsidP="00424070">
            <w:pPr>
              <w:spacing w:after="0" w:line="240" w:lineRule="auto"/>
              <w:jc w:val="center"/>
              <w:rPr>
                <w:b/>
                <w:bCs/>
                <w:szCs w:val="28"/>
                <w:lang w:val="nl-NL"/>
              </w:rPr>
            </w:pPr>
            <w:r w:rsidRPr="000C52F8">
              <w:rPr>
                <w:b/>
                <w:bCs/>
                <w:szCs w:val="28"/>
                <w:lang w:val="nl-NL"/>
              </w:rPr>
              <w:t>CHỦ TỊCH</w:t>
            </w:r>
          </w:p>
          <w:p w14:paraId="7267F3BC" w14:textId="6069B959" w:rsidR="00424070" w:rsidRPr="000C52F8" w:rsidRDefault="00424070" w:rsidP="00BA594F">
            <w:pPr>
              <w:tabs>
                <w:tab w:val="left" w:pos="540"/>
                <w:tab w:val="left" w:pos="2835"/>
                <w:tab w:val="left" w:pos="4820"/>
                <w:tab w:val="left" w:pos="5529"/>
              </w:tabs>
              <w:spacing w:before="40" w:after="40"/>
              <w:rPr>
                <w:b/>
                <w:spacing w:val="-2"/>
                <w:szCs w:val="28"/>
                <w:lang w:val="nl-NL"/>
              </w:rPr>
            </w:pPr>
          </w:p>
        </w:tc>
      </w:tr>
    </w:tbl>
    <w:p w14:paraId="51D9DB1F" w14:textId="72A4FE36" w:rsidR="00093AEB" w:rsidRPr="00C4461B" w:rsidRDefault="00093AEB" w:rsidP="00093AEB">
      <w:pPr>
        <w:autoSpaceDE w:val="0"/>
        <w:autoSpaceDN w:val="0"/>
        <w:spacing w:before="120" w:after="100" w:afterAutospacing="1" w:line="240" w:lineRule="auto"/>
        <w:rPr>
          <w:rFonts w:eastAsia="Times New Roman" w:cs="Times New Roman"/>
          <w:sz w:val="24"/>
          <w:szCs w:val="24"/>
          <w:lang w:val="nl-NL"/>
        </w:rPr>
      </w:pPr>
    </w:p>
    <w:p w14:paraId="58AB1217" w14:textId="588498DC" w:rsidR="00093AEB" w:rsidRPr="00C4461B" w:rsidRDefault="00093AEB" w:rsidP="00093AEB">
      <w:pPr>
        <w:autoSpaceDE w:val="0"/>
        <w:autoSpaceDN w:val="0"/>
        <w:spacing w:before="120" w:after="100" w:afterAutospacing="1" w:line="240" w:lineRule="auto"/>
        <w:jc w:val="center"/>
        <w:rPr>
          <w:rFonts w:eastAsia="Times New Roman" w:cs="Times New Roman"/>
          <w:sz w:val="24"/>
          <w:szCs w:val="24"/>
          <w:lang w:val="nl-NL"/>
        </w:rPr>
      </w:pPr>
      <w:r w:rsidRPr="00C4461B">
        <w:rPr>
          <w:rFonts w:eastAsia="Times New Roman" w:cs="Times New Roman"/>
          <w:sz w:val="24"/>
          <w:szCs w:val="24"/>
          <w:lang w:val="nl-NL"/>
        </w:rPr>
        <w:t> </w:t>
      </w:r>
    </w:p>
    <w:p w14:paraId="71E91273" w14:textId="1575C083" w:rsidR="001D2E9C" w:rsidRPr="00C4461B" w:rsidRDefault="001D2E9C" w:rsidP="00093AEB">
      <w:pPr>
        <w:autoSpaceDE w:val="0"/>
        <w:autoSpaceDN w:val="0"/>
        <w:spacing w:before="120" w:after="100" w:afterAutospacing="1" w:line="240" w:lineRule="auto"/>
        <w:jc w:val="center"/>
        <w:rPr>
          <w:rFonts w:eastAsia="Times New Roman" w:cs="Times New Roman"/>
          <w:sz w:val="24"/>
          <w:szCs w:val="24"/>
          <w:lang w:val="nl-NL"/>
        </w:rPr>
      </w:pPr>
    </w:p>
    <w:p w14:paraId="61672972" w14:textId="06480DD9" w:rsidR="001D2E9C" w:rsidRPr="00C4461B" w:rsidRDefault="001D2E9C" w:rsidP="00093AEB">
      <w:pPr>
        <w:autoSpaceDE w:val="0"/>
        <w:autoSpaceDN w:val="0"/>
        <w:spacing w:before="120" w:after="100" w:afterAutospacing="1" w:line="240" w:lineRule="auto"/>
        <w:jc w:val="center"/>
        <w:rPr>
          <w:rFonts w:eastAsia="Times New Roman" w:cs="Times New Roman"/>
          <w:sz w:val="24"/>
          <w:szCs w:val="24"/>
          <w:lang w:val="nl-NL"/>
        </w:rPr>
      </w:pPr>
    </w:p>
    <w:p w14:paraId="1547F38F" w14:textId="0457717F" w:rsidR="009D5B33" w:rsidRPr="00C4461B" w:rsidRDefault="009D5B33" w:rsidP="00093AEB">
      <w:pPr>
        <w:autoSpaceDE w:val="0"/>
        <w:autoSpaceDN w:val="0"/>
        <w:spacing w:before="120" w:after="100" w:afterAutospacing="1" w:line="240" w:lineRule="auto"/>
        <w:jc w:val="center"/>
        <w:rPr>
          <w:rFonts w:eastAsia="Times New Roman" w:cs="Times New Roman"/>
          <w:sz w:val="24"/>
          <w:szCs w:val="24"/>
          <w:lang w:val="nl-NL"/>
        </w:rPr>
      </w:pPr>
    </w:p>
    <w:p w14:paraId="29A9BF9F" w14:textId="74DA3668" w:rsidR="009D5B33" w:rsidRPr="00C4461B" w:rsidRDefault="009D5B33" w:rsidP="00093AEB">
      <w:pPr>
        <w:autoSpaceDE w:val="0"/>
        <w:autoSpaceDN w:val="0"/>
        <w:spacing w:before="120" w:after="100" w:afterAutospacing="1" w:line="240" w:lineRule="auto"/>
        <w:jc w:val="center"/>
        <w:rPr>
          <w:rFonts w:eastAsia="Times New Roman" w:cs="Times New Roman"/>
          <w:sz w:val="24"/>
          <w:szCs w:val="24"/>
          <w:lang w:val="nl-NL"/>
        </w:rPr>
      </w:pPr>
    </w:p>
    <w:p w14:paraId="72662D89" w14:textId="662377D8" w:rsidR="009D5B33" w:rsidRPr="00C4461B" w:rsidRDefault="009D5B33" w:rsidP="00093AEB">
      <w:pPr>
        <w:autoSpaceDE w:val="0"/>
        <w:autoSpaceDN w:val="0"/>
        <w:spacing w:before="120" w:after="100" w:afterAutospacing="1" w:line="240" w:lineRule="auto"/>
        <w:jc w:val="center"/>
        <w:rPr>
          <w:rFonts w:eastAsia="Times New Roman" w:cs="Times New Roman"/>
          <w:sz w:val="24"/>
          <w:szCs w:val="24"/>
          <w:lang w:val="nl-NL"/>
        </w:rPr>
      </w:pPr>
    </w:p>
    <w:p w14:paraId="79B983CA" w14:textId="2C99E07F" w:rsidR="009D5B33" w:rsidRPr="00C4461B" w:rsidRDefault="009D5B33" w:rsidP="00093AEB">
      <w:pPr>
        <w:autoSpaceDE w:val="0"/>
        <w:autoSpaceDN w:val="0"/>
        <w:spacing w:before="120" w:after="100" w:afterAutospacing="1" w:line="240" w:lineRule="auto"/>
        <w:jc w:val="center"/>
        <w:rPr>
          <w:rFonts w:eastAsia="Times New Roman" w:cs="Times New Roman"/>
          <w:sz w:val="24"/>
          <w:szCs w:val="24"/>
          <w:lang w:val="nl-NL"/>
        </w:rPr>
      </w:pPr>
    </w:p>
    <w:p w14:paraId="35E1D1C6" w14:textId="4F575A66" w:rsidR="00093AEB" w:rsidRPr="00C4461B" w:rsidRDefault="00FF26D1" w:rsidP="009D5B33">
      <w:pPr>
        <w:autoSpaceDE w:val="0"/>
        <w:autoSpaceDN w:val="0"/>
        <w:spacing w:after="0" w:line="240" w:lineRule="auto"/>
        <w:jc w:val="center"/>
        <w:rPr>
          <w:rFonts w:eastAsia="Times New Roman" w:cs="Times New Roman"/>
          <w:b/>
          <w:bCs/>
          <w:szCs w:val="28"/>
          <w:lang w:val="nl-NL"/>
        </w:rPr>
      </w:pPr>
      <w:r>
        <w:rPr>
          <w:rFonts w:eastAsia="Times New Roman" w:cs="Times New Roman"/>
          <w:b/>
          <w:bCs/>
          <w:szCs w:val="28"/>
          <w:lang w:val="nl-NL"/>
        </w:rPr>
        <w:lastRenderedPageBreak/>
        <w:t>QUY ĐỊNH</w:t>
      </w:r>
    </w:p>
    <w:p w14:paraId="20E352EC" w14:textId="67AAA829" w:rsidR="009D5B33" w:rsidRPr="00C4461B" w:rsidRDefault="00FF26D1" w:rsidP="009D5B33">
      <w:pPr>
        <w:autoSpaceDE w:val="0"/>
        <w:autoSpaceDN w:val="0"/>
        <w:spacing w:after="0" w:line="240" w:lineRule="auto"/>
        <w:jc w:val="center"/>
        <w:rPr>
          <w:rFonts w:eastAsia="Times New Roman" w:cs="Times New Roman"/>
          <w:b/>
          <w:bCs/>
          <w:szCs w:val="28"/>
          <w:lang w:val="nl-NL"/>
        </w:rPr>
      </w:pPr>
      <w:r>
        <w:rPr>
          <w:rFonts w:eastAsia="Times New Roman" w:cs="Times New Roman"/>
          <w:b/>
          <w:bCs/>
          <w:szCs w:val="28"/>
          <w:lang w:val="nl-NL"/>
        </w:rPr>
        <w:t>Q</w:t>
      </w:r>
      <w:r w:rsidR="009D5B33" w:rsidRPr="00C4461B">
        <w:rPr>
          <w:rFonts w:eastAsia="Times New Roman" w:cs="Times New Roman"/>
          <w:b/>
          <w:bCs/>
          <w:szCs w:val="28"/>
          <w:lang w:val="nl-NL"/>
        </w:rPr>
        <w:t>uản lý</w:t>
      </w:r>
      <w:r w:rsidR="00BA4C09" w:rsidRPr="00C4461B">
        <w:rPr>
          <w:rFonts w:eastAsia="Times New Roman" w:cs="Times New Roman"/>
          <w:b/>
          <w:bCs/>
          <w:szCs w:val="28"/>
          <w:lang w:val="nl-NL"/>
        </w:rPr>
        <w:t>,</w:t>
      </w:r>
      <w:r w:rsidR="009D5B33" w:rsidRPr="00C4461B">
        <w:rPr>
          <w:rFonts w:eastAsia="Times New Roman" w:cs="Times New Roman"/>
          <w:b/>
          <w:bCs/>
          <w:szCs w:val="28"/>
          <w:lang w:val="nl-NL"/>
        </w:rPr>
        <w:t xml:space="preserve"> thu tiền cấp quyền khai thác, thuế</w:t>
      </w:r>
      <w:r w:rsidR="003B67C8" w:rsidRPr="00C4461B">
        <w:rPr>
          <w:rFonts w:eastAsia="Times New Roman" w:cs="Times New Roman"/>
          <w:b/>
          <w:bCs/>
          <w:szCs w:val="28"/>
          <w:lang w:val="nl-NL"/>
        </w:rPr>
        <w:t xml:space="preserve"> tài nguyên</w:t>
      </w:r>
      <w:r w:rsidR="009D5B33" w:rsidRPr="00C4461B">
        <w:rPr>
          <w:rFonts w:eastAsia="Times New Roman" w:cs="Times New Roman"/>
          <w:b/>
          <w:bCs/>
          <w:szCs w:val="28"/>
          <w:lang w:val="nl-NL"/>
        </w:rPr>
        <w:t>, phí bảo vệ môi trường trong hoạt động khai thác tài nguyên, khoáng sản trong phạm vi dự án công trình trên địa bàn tỉnh Kon Tum</w:t>
      </w:r>
    </w:p>
    <w:p w14:paraId="208988AF" w14:textId="22A90746" w:rsidR="009D5B33" w:rsidRPr="00C4461B" w:rsidRDefault="00093AEB" w:rsidP="009D5B33">
      <w:pPr>
        <w:autoSpaceDE w:val="0"/>
        <w:autoSpaceDN w:val="0"/>
        <w:spacing w:after="0" w:line="240" w:lineRule="auto"/>
        <w:jc w:val="center"/>
        <w:rPr>
          <w:rFonts w:eastAsia="Times New Roman" w:cs="Times New Roman"/>
          <w:i/>
          <w:iCs/>
          <w:szCs w:val="28"/>
          <w:lang w:val="nl-NL"/>
        </w:rPr>
      </w:pPr>
      <w:r w:rsidRPr="00C4461B">
        <w:rPr>
          <w:rFonts w:eastAsia="Times New Roman" w:cs="Times New Roman"/>
          <w:i/>
          <w:iCs/>
          <w:szCs w:val="28"/>
          <w:lang w:val="nl-NL"/>
        </w:rPr>
        <w:t>(Ban hành kèm theo Quyết định số</w:t>
      </w:r>
      <w:r w:rsidR="009D5B33" w:rsidRPr="00C4461B">
        <w:rPr>
          <w:rFonts w:eastAsia="Times New Roman" w:cs="Times New Roman"/>
          <w:i/>
          <w:iCs/>
          <w:szCs w:val="28"/>
          <w:lang w:val="nl-NL"/>
        </w:rPr>
        <w:t xml:space="preserve">        </w:t>
      </w:r>
      <w:r w:rsidRPr="00C4461B">
        <w:rPr>
          <w:rFonts w:eastAsia="Times New Roman" w:cs="Times New Roman"/>
          <w:i/>
          <w:iCs/>
          <w:szCs w:val="28"/>
          <w:lang w:val="nl-NL"/>
        </w:rPr>
        <w:t>/</w:t>
      </w:r>
      <w:r w:rsidR="00610465">
        <w:rPr>
          <w:rFonts w:eastAsia="Times New Roman" w:cs="Times New Roman"/>
          <w:i/>
          <w:iCs/>
          <w:szCs w:val="28"/>
          <w:lang w:val="nl-NL"/>
        </w:rPr>
        <w:t>2022/</w:t>
      </w:r>
      <w:r w:rsidRPr="00C4461B">
        <w:rPr>
          <w:rFonts w:eastAsia="Times New Roman" w:cs="Times New Roman"/>
          <w:i/>
          <w:iCs/>
          <w:szCs w:val="28"/>
          <w:lang w:val="nl-NL"/>
        </w:rPr>
        <w:t xml:space="preserve">QĐ-UBND ngày </w:t>
      </w:r>
      <w:r w:rsidR="009D5B33" w:rsidRPr="00C4461B">
        <w:rPr>
          <w:rFonts w:eastAsia="Times New Roman" w:cs="Times New Roman"/>
          <w:i/>
          <w:iCs/>
          <w:szCs w:val="28"/>
          <w:lang w:val="nl-NL"/>
        </w:rPr>
        <w:t xml:space="preserve">     </w:t>
      </w:r>
      <w:r w:rsidRPr="00C4461B">
        <w:rPr>
          <w:rFonts w:eastAsia="Times New Roman" w:cs="Times New Roman"/>
          <w:i/>
          <w:iCs/>
          <w:szCs w:val="28"/>
          <w:lang w:val="nl-NL"/>
        </w:rPr>
        <w:t>/</w:t>
      </w:r>
      <w:r w:rsidR="009D5B33" w:rsidRPr="00C4461B">
        <w:rPr>
          <w:rFonts w:eastAsia="Times New Roman" w:cs="Times New Roman"/>
          <w:i/>
          <w:iCs/>
          <w:szCs w:val="28"/>
          <w:lang w:val="nl-NL"/>
        </w:rPr>
        <w:t xml:space="preserve">     </w:t>
      </w:r>
      <w:r w:rsidRPr="00C4461B">
        <w:rPr>
          <w:rFonts w:eastAsia="Times New Roman" w:cs="Times New Roman"/>
          <w:i/>
          <w:iCs/>
          <w:szCs w:val="28"/>
          <w:lang w:val="nl-NL"/>
        </w:rPr>
        <w:t>/2022</w:t>
      </w:r>
    </w:p>
    <w:p w14:paraId="33397578" w14:textId="56353199" w:rsidR="00093AEB" w:rsidRPr="00C4461B" w:rsidRDefault="00093AEB" w:rsidP="009D5B33">
      <w:pPr>
        <w:autoSpaceDE w:val="0"/>
        <w:autoSpaceDN w:val="0"/>
        <w:spacing w:after="0" w:line="240" w:lineRule="auto"/>
        <w:jc w:val="center"/>
        <w:rPr>
          <w:rFonts w:eastAsia="Times New Roman" w:cs="Times New Roman"/>
          <w:szCs w:val="28"/>
          <w:lang w:val="nl-NL"/>
        </w:rPr>
      </w:pPr>
      <w:r w:rsidRPr="00C4461B">
        <w:rPr>
          <w:rFonts w:eastAsia="Times New Roman" w:cs="Times New Roman"/>
          <w:szCs w:val="28"/>
          <w:lang w:val="nl-NL"/>
        </w:rPr>
        <w:t xml:space="preserve"> </w:t>
      </w:r>
      <w:r w:rsidRPr="00C4461B">
        <w:rPr>
          <w:rFonts w:eastAsia="Times New Roman" w:cs="Times New Roman"/>
          <w:i/>
          <w:iCs/>
          <w:szCs w:val="28"/>
          <w:lang w:val="nl-NL"/>
        </w:rPr>
        <w:t xml:space="preserve">của </w:t>
      </w:r>
      <w:r w:rsidR="009D5B33" w:rsidRPr="00C4461B">
        <w:rPr>
          <w:rFonts w:eastAsia="Times New Roman" w:cs="Times New Roman"/>
          <w:i/>
          <w:iCs/>
          <w:szCs w:val="28"/>
          <w:lang w:val="nl-NL"/>
        </w:rPr>
        <w:t>Ủy ban nhân dân tỉnh Kon Tum</w:t>
      </w:r>
      <w:r w:rsidRPr="00C4461B">
        <w:rPr>
          <w:rFonts w:eastAsia="Times New Roman" w:cs="Times New Roman"/>
          <w:i/>
          <w:iCs/>
          <w:szCs w:val="28"/>
          <w:lang w:val="nl-NL"/>
        </w:rPr>
        <w:t>)</w:t>
      </w:r>
    </w:p>
    <w:bookmarkStart w:id="6" w:name="chuong_1"/>
    <w:p w14:paraId="01F4B33F" w14:textId="1E895338" w:rsidR="009D5B33" w:rsidRPr="00C4461B" w:rsidRDefault="009D5B33" w:rsidP="00093AEB">
      <w:pPr>
        <w:autoSpaceDE w:val="0"/>
        <w:autoSpaceDN w:val="0"/>
        <w:spacing w:before="120" w:after="100" w:afterAutospacing="1" w:line="240" w:lineRule="auto"/>
        <w:rPr>
          <w:rFonts w:eastAsia="Times New Roman" w:cs="Times New Roman"/>
          <w:b/>
          <w:bCs/>
          <w:sz w:val="24"/>
          <w:szCs w:val="24"/>
          <w:lang w:val="nl-NL"/>
        </w:rPr>
      </w:pPr>
      <w:r w:rsidRPr="000C52F8">
        <w:rPr>
          <w:rFonts w:eastAsia="Times New Roman" w:cs="Times New Roman"/>
          <w:noProof/>
          <w:szCs w:val="28"/>
        </w:rPr>
        <mc:AlternateContent>
          <mc:Choice Requires="wps">
            <w:drawing>
              <wp:anchor distT="0" distB="0" distL="114300" distR="114300" simplePos="0" relativeHeight="251660288" behindDoc="0" locked="0" layoutInCell="1" allowOverlap="1" wp14:anchorId="56283F53" wp14:editId="59C4B65B">
                <wp:simplePos x="0" y="0"/>
                <wp:positionH relativeFrom="column">
                  <wp:posOffset>2150669</wp:posOffset>
                </wp:positionH>
                <wp:positionV relativeFrom="paragraph">
                  <wp:posOffset>72517</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2B9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5.7pt" to="28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"/>
            </w:pict>
          </mc:Fallback>
        </mc:AlternateContent>
      </w:r>
    </w:p>
    <w:p w14:paraId="3E5C3C95" w14:textId="75096F22" w:rsidR="00093AEB" w:rsidRPr="000C52F8" w:rsidRDefault="00093AEB" w:rsidP="00E22BD6">
      <w:pPr>
        <w:autoSpaceDE w:val="0"/>
        <w:autoSpaceDN w:val="0"/>
        <w:spacing w:after="0" w:line="240" w:lineRule="auto"/>
        <w:jc w:val="center"/>
        <w:rPr>
          <w:rFonts w:eastAsia="Times New Roman" w:cs="Times New Roman"/>
          <w:b/>
          <w:bCs/>
          <w:szCs w:val="28"/>
        </w:rPr>
      </w:pPr>
      <w:r w:rsidRPr="000C52F8">
        <w:rPr>
          <w:rFonts w:eastAsia="Times New Roman" w:cs="Times New Roman"/>
          <w:b/>
          <w:bCs/>
          <w:szCs w:val="28"/>
        </w:rPr>
        <w:t>Chương I</w:t>
      </w:r>
      <w:bookmarkEnd w:id="6"/>
    </w:p>
    <w:p w14:paraId="738CFE9C" w14:textId="77777777" w:rsidR="00093AEB" w:rsidRPr="000C52F8" w:rsidRDefault="00093AEB" w:rsidP="00E22BD6">
      <w:pPr>
        <w:autoSpaceDE w:val="0"/>
        <w:autoSpaceDN w:val="0"/>
        <w:spacing w:after="0" w:line="240" w:lineRule="auto"/>
        <w:jc w:val="center"/>
        <w:rPr>
          <w:rFonts w:eastAsia="Times New Roman" w:cs="Times New Roman"/>
          <w:szCs w:val="28"/>
        </w:rPr>
      </w:pPr>
      <w:bookmarkStart w:id="7" w:name="chuong_1_name"/>
      <w:r w:rsidRPr="000C52F8">
        <w:rPr>
          <w:rFonts w:eastAsia="Times New Roman" w:cs="Times New Roman"/>
          <w:b/>
          <w:bCs/>
          <w:szCs w:val="28"/>
        </w:rPr>
        <w:t>QUY ĐỊNH CHUNG</w:t>
      </w:r>
      <w:bookmarkEnd w:id="7"/>
    </w:p>
    <w:p w14:paraId="5F21AFE3" w14:textId="77777777" w:rsidR="00D721C4" w:rsidRPr="000C52F8" w:rsidRDefault="00D721C4" w:rsidP="009D5B33">
      <w:pPr>
        <w:autoSpaceDE w:val="0"/>
        <w:autoSpaceDN w:val="0"/>
        <w:spacing w:before="60" w:after="60" w:line="240" w:lineRule="auto"/>
        <w:ind w:firstLine="567"/>
        <w:jc w:val="both"/>
        <w:rPr>
          <w:rFonts w:eastAsia="Times New Roman" w:cs="Times New Roman"/>
          <w:b/>
          <w:bCs/>
          <w:szCs w:val="28"/>
        </w:rPr>
      </w:pPr>
      <w:bookmarkStart w:id="8" w:name="dieu_1_1"/>
    </w:p>
    <w:p w14:paraId="31268DD1" w14:textId="7629B8BC" w:rsidR="00093AEB" w:rsidRPr="000C52F8" w:rsidRDefault="00093AEB" w:rsidP="00D01EF5">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b/>
          <w:bCs/>
          <w:szCs w:val="28"/>
        </w:rPr>
        <w:t>Điều 1. Phạm vi điều chỉnh</w:t>
      </w:r>
      <w:bookmarkStart w:id="9" w:name="_Hlk109894300"/>
      <w:bookmarkEnd w:id="8"/>
    </w:p>
    <w:p w14:paraId="35B15AC9" w14:textId="4752E4A7" w:rsidR="00EC4562"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w:t>
      </w:r>
      <w:r w:rsidR="00FF26D1">
        <w:rPr>
          <w:rFonts w:eastAsia="Times New Roman" w:cs="Times New Roman"/>
          <w:szCs w:val="28"/>
        </w:rPr>
        <w:t xml:space="preserve">Quy định </w:t>
      </w:r>
      <w:r w:rsidRPr="000C52F8">
        <w:rPr>
          <w:rFonts w:eastAsia="Times New Roman" w:cs="Times New Roman"/>
          <w:szCs w:val="28"/>
        </w:rPr>
        <w:t xml:space="preserve">này quy định mục đích, đối tượng, nguyên tắc và hình thức phối hợp trao đổi thông tin giữa </w:t>
      </w:r>
      <w:r w:rsidR="00D721C4" w:rsidRPr="000C52F8">
        <w:rPr>
          <w:rFonts w:eastAsia="Times New Roman" w:cs="Times New Roman"/>
          <w:szCs w:val="28"/>
        </w:rPr>
        <w:t xml:space="preserve">Sở Tài nguyên và Môi trường, </w:t>
      </w:r>
      <w:r w:rsidRPr="000C52F8">
        <w:rPr>
          <w:rFonts w:eastAsia="Times New Roman" w:cs="Times New Roman"/>
          <w:szCs w:val="28"/>
        </w:rPr>
        <w:t xml:space="preserve">Cục Thuế tỉnh với các </w:t>
      </w:r>
      <w:r w:rsidR="00D721C4" w:rsidRPr="000C52F8">
        <w:rPr>
          <w:rFonts w:eastAsia="Times New Roman" w:cs="Times New Roman"/>
          <w:szCs w:val="28"/>
        </w:rPr>
        <w:t>s</w:t>
      </w:r>
      <w:r w:rsidRPr="000C52F8">
        <w:rPr>
          <w:rFonts w:eastAsia="Times New Roman" w:cs="Times New Roman"/>
          <w:szCs w:val="28"/>
        </w:rPr>
        <w:t xml:space="preserve">ở, ban ngành, Ủy ban nhân dân các huyện, thành phố </w:t>
      </w:r>
      <w:r w:rsidRPr="000C52F8">
        <w:rPr>
          <w:rFonts w:eastAsia="Times New Roman" w:cs="Times New Roman"/>
          <w:i/>
          <w:iCs/>
          <w:szCs w:val="28"/>
        </w:rPr>
        <w:t>(sau đây gọi chung là UBND cấp huyện)</w:t>
      </w:r>
      <w:r w:rsidRPr="000C52F8">
        <w:rPr>
          <w:rFonts w:eastAsia="Times New Roman" w:cs="Times New Roman"/>
          <w:szCs w:val="28"/>
        </w:rPr>
        <w:t xml:space="preserve"> và các tổ chức, cá nhân có liên quan đóng trên địa bàn tỉnh </w:t>
      </w:r>
      <w:r w:rsidRPr="000C52F8">
        <w:rPr>
          <w:rFonts w:eastAsia="Times New Roman" w:cs="Times New Roman"/>
          <w:i/>
          <w:iCs/>
          <w:szCs w:val="28"/>
        </w:rPr>
        <w:t xml:space="preserve">(sau đây gọi chung là tổ chức, cá nhân) </w:t>
      </w:r>
      <w:r w:rsidRPr="000C52F8">
        <w:rPr>
          <w:rFonts w:eastAsia="Times New Roman" w:cs="Times New Roman"/>
          <w:szCs w:val="28"/>
        </w:rPr>
        <w:t>trong công tác quản lý</w:t>
      </w:r>
      <w:r w:rsidR="004C2ACB" w:rsidRPr="000C52F8">
        <w:rPr>
          <w:rFonts w:eastAsia="Times New Roman" w:cs="Times New Roman"/>
          <w:szCs w:val="28"/>
        </w:rPr>
        <w:t>,</w:t>
      </w:r>
      <w:r w:rsidRPr="000C52F8">
        <w:rPr>
          <w:rFonts w:eastAsia="Times New Roman" w:cs="Times New Roman"/>
          <w:szCs w:val="28"/>
        </w:rPr>
        <w:t xml:space="preserve"> thu tiền cấp quyền,</w:t>
      </w:r>
      <w:r w:rsidR="00EC4562" w:rsidRPr="000C52F8">
        <w:rPr>
          <w:rFonts w:eastAsia="Times New Roman" w:cs="Times New Roman"/>
          <w:szCs w:val="28"/>
        </w:rPr>
        <w:t xml:space="preserve"> thuế tài nguyên, </w:t>
      </w:r>
      <w:r w:rsidRPr="000C52F8">
        <w:rPr>
          <w:rFonts w:eastAsia="Times New Roman" w:cs="Times New Roman"/>
          <w:szCs w:val="28"/>
        </w:rPr>
        <w:t>phí bảo vệ môi trường đối với hoạt động khai thác tài nguyên khoáng sản trên địa bàn tỉnh</w:t>
      </w:r>
      <w:r w:rsidR="00EC4562" w:rsidRPr="000C52F8">
        <w:rPr>
          <w:rFonts w:eastAsia="Times New Roman" w:cs="Times New Roman"/>
          <w:szCs w:val="28"/>
        </w:rPr>
        <w:t xml:space="preserve"> thuộc </w:t>
      </w:r>
      <w:r w:rsidR="00EC4562" w:rsidRPr="000C52F8">
        <w:rPr>
          <w:szCs w:val="28"/>
          <w:lang w:val="it-IT"/>
        </w:rPr>
        <w:t>trường hợp quy định tại khoản 2 Điều 64</w:t>
      </w:r>
      <w:r w:rsidR="00BC0727" w:rsidRPr="000C52F8">
        <w:rPr>
          <w:szCs w:val="28"/>
          <w:lang w:val="it-IT"/>
        </w:rPr>
        <w:t xml:space="preserve"> và</w:t>
      </w:r>
      <w:r w:rsidR="00EC4562" w:rsidRPr="000C52F8">
        <w:rPr>
          <w:szCs w:val="28"/>
          <w:lang w:val="it-IT"/>
        </w:rPr>
        <w:t xml:space="preserve"> Điều 65 Luật Khoáng sản </w:t>
      </w:r>
      <w:r w:rsidR="00EC4562" w:rsidRPr="000C52F8">
        <w:rPr>
          <w:szCs w:val="28"/>
        </w:rPr>
        <w:t>(</w:t>
      </w:r>
      <w:r w:rsidR="00EC4562" w:rsidRPr="000C52F8">
        <w:rPr>
          <w:i/>
          <w:iCs/>
          <w:szCs w:val="28"/>
        </w:rPr>
        <w:t xml:space="preserve">sau đây gọi tắt là </w:t>
      </w:r>
      <w:r w:rsidR="00EC4562" w:rsidRPr="000C52F8">
        <w:rPr>
          <w:i/>
          <w:iCs/>
          <w:szCs w:val="28"/>
          <w:lang w:val="it-IT"/>
        </w:rPr>
        <w:t>khai thác khoáng sản trong phạm vi dự án đầu tư xây dựng công trình</w:t>
      </w:r>
      <w:r w:rsidR="00EC4562" w:rsidRPr="000C52F8">
        <w:rPr>
          <w:szCs w:val="28"/>
          <w:lang w:val="it-IT"/>
        </w:rPr>
        <w:t>)</w:t>
      </w:r>
    </w:p>
    <w:p w14:paraId="44F36A0C" w14:textId="13D2B6A5"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Những nội dung không quy định tại </w:t>
      </w:r>
      <w:r w:rsidR="00D01EF5">
        <w:rPr>
          <w:rFonts w:eastAsia="Times New Roman" w:cs="Times New Roman"/>
          <w:szCs w:val="28"/>
        </w:rPr>
        <w:t>quy định</w:t>
      </w:r>
      <w:r w:rsidR="00A64B40" w:rsidRPr="000C52F8">
        <w:rPr>
          <w:rFonts w:eastAsia="Times New Roman" w:cs="Times New Roman"/>
          <w:szCs w:val="28"/>
        </w:rPr>
        <w:t xml:space="preserve"> </w:t>
      </w:r>
      <w:r w:rsidRPr="000C52F8">
        <w:rPr>
          <w:rFonts w:eastAsia="Times New Roman" w:cs="Times New Roman"/>
          <w:szCs w:val="28"/>
        </w:rPr>
        <w:t xml:space="preserve">này được thực hiện theo quy định của Luật Khoáng sản, Luật Bảo vệ môi trường, </w:t>
      </w:r>
      <w:r w:rsidR="00A64B40" w:rsidRPr="000C52F8">
        <w:rPr>
          <w:rFonts w:eastAsia="Times New Roman" w:cs="Times New Roman"/>
          <w:szCs w:val="28"/>
        </w:rPr>
        <w:t xml:space="preserve">Luật Thuế tài nguyên, </w:t>
      </w:r>
      <w:r w:rsidRPr="000C52F8">
        <w:rPr>
          <w:rFonts w:eastAsia="Times New Roman" w:cs="Times New Roman"/>
          <w:szCs w:val="28"/>
        </w:rPr>
        <w:t>Luật Quản lý thuế và các văn bản quy phạm pháp luật có liên quan.</w:t>
      </w:r>
    </w:p>
    <w:p w14:paraId="49382C18" w14:textId="5C64A88A" w:rsidR="00093AEB" w:rsidRDefault="00D01EF5" w:rsidP="009D5B33">
      <w:pPr>
        <w:autoSpaceDE w:val="0"/>
        <w:autoSpaceDN w:val="0"/>
        <w:spacing w:before="60" w:after="60" w:line="240" w:lineRule="auto"/>
        <w:ind w:firstLine="567"/>
        <w:jc w:val="both"/>
        <w:rPr>
          <w:rFonts w:eastAsia="Times New Roman" w:cs="Times New Roman"/>
          <w:b/>
          <w:szCs w:val="28"/>
        </w:rPr>
      </w:pPr>
      <w:r w:rsidRPr="00D01EF5">
        <w:rPr>
          <w:rFonts w:eastAsia="Times New Roman" w:cs="Times New Roman"/>
          <w:b/>
          <w:szCs w:val="28"/>
        </w:rPr>
        <w:t xml:space="preserve">Điều </w:t>
      </w:r>
      <w:r w:rsidR="00093AEB" w:rsidRPr="00D01EF5">
        <w:rPr>
          <w:rFonts w:eastAsia="Times New Roman" w:cs="Times New Roman"/>
          <w:b/>
          <w:szCs w:val="28"/>
        </w:rPr>
        <w:t>2. Đối tượng áp dụng</w:t>
      </w:r>
    </w:p>
    <w:p w14:paraId="1CA29B5D" w14:textId="39BE2F99" w:rsidR="00D01EF5" w:rsidRPr="00D01EF5" w:rsidRDefault="00D01EF5" w:rsidP="009D5B33">
      <w:pPr>
        <w:autoSpaceDE w:val="0"/>
        <w:autoSpaceDN w:val="0"/>
        <w:spacing w:before="60" w:after="60" w:line="240" w:lineRule="auto"/>
        <w:ind w:firstLine="567"/>
        <w:jc w:val="both"/>
        <w:rPr>
          <w:rFonts w:eastAsia="Times New Roman" w:cs="Times New Roman"/>
          <w:b/>
          <w:szCs w:val="28"/>
        </w:rPr>
      </w:pPr>
      <w:r w:rsidRPr="000C52F8">
        <w:rPr>
          <w:rFonts w:eastAsia="Times New Roman" w:cs="Times New Roman"/>
          <w:szCs w:val="28"/>
        </w:rPr>
        <w:t>- Sở Tài nguyên và Môi trường, Sở Tài chính, Công an tỉnh, UBND cấp huyện, Cơ quan Thuế và các cơ quan quản lý nhà nước có liên quan đến hoạt động khai thác, mua bán, vận chuyển và sử dụng tài nguyên khoáng sản khai thác trong phạm vi dự án đầu tư xây dựng công trình</w:t>
      </w:r>
    </w:p>
    <w:p w14:paraId="0B00777A" w14:textId="7B69DA4B"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Các tổ chức, cá nhân có hoạt động khai thác tài nguyên khoáng sản</w:t>
      </w:r>
      <w:r w:rsidR="007A1812" w:rsidRPr="000C52F8">
        <w:rPr>
          <w:rFonts w:eastAsia="Times New Roman" w:cs="Times New Roman"/>
          <w:szCs w:val="28"/>
        </w:rPr>
        <w:t xml:space="preserve"> trong phạm vi dự án đầu tư xây dựng công trình</w:t>
      </w:r>
      <w:r w:rsidRPr="000C52F8">
        <w:rPr>
          <w:rFonts w:eastAsia="Times New Roman" w:cs="Times New Roman"/>
          <w:szCs w:val="28"/>
        </w:rPr>
        <w:t xml:space="preserve"> trên địa bàn tỉnh.</w:t>
      </w:r>
    </w:p>
    <w:p w14:paraId="55372724" w14:textId="4096268D" w:rsidR="00093AEB" w:rsidRPr="000C52F8" w:rsidRDefault="00D01EF5" w:rsidP="009D5B33">
      <w:pPr>
        <w:autoSpaceDE w:val="0"/>
        <w:autoSpaceDN w:val="0"/>
        <w:spacing w:before="60" w:after="60" w:line="240" w:lineRule="auto"/>
        <w:ind w:firstLine="567"/>
        <w:jc w:val="both"/>
        <w:rPr>
          <w:rFonts w:eastAsia="Times New Roman" w:cs="Times New Roman"/>
          <w:szCs w:val="28"/>
        </w:rPr>
      </w:pPr>
      <w:bookmarkStart w:id="10" w:name="dieu_2_1"/>
      <w:r>
        <w:rPr>
          <w:rFonts w:eastAsia="Times New Roman" w:cs="Times New Roman"/>
          <w:b/>
          <w:bCs/>
          <w:szCs w:val="28"/>
        </w:rPr>
        <w:t>Điều 3</w:t>
      </w:r>
      <w:r w:rsidR="00093AEB" w:rsidRPr="000C52F8">
        <w:rPr>
          <w:rFonts w:eastAsia="Times New Roman" w:cs="Times New Roman"/>
          <w:b/>
          <w:bCs/>
          <w:szCs w:val="28"/>
        </w:rPr>
        <w:t>. Mục đích</w:t>
      </w:r>
      <w:bookmarkEnd w:id="10"/>
    </w:p>
    <w:p w14:paraId="3FE56486" w14:textId="532E56ED" w:rsidR="00093AEB" w:rsidRPr="000C52F8" w:rsidRDefault="00093AEB" w:rsidP="00DA442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1. Tăng cường trách nhiệm phối hợp giữa các cấp, các ngành trong công tác quản lý</w:t>
      </w:r>
      <w:r w:rsidR="000F4773" w:rsidRPr="000C52F8">
        <w:rPr>
          <w:rFonts w:eastAsia="Times New Roman" w:cs="Times New Roman"/>
          <w:szCs w:val="28"/>
        </w:rPr>
        <w:t>,</w:t>
      </w:r>
      <w:r w:rsidRPr="000C52F8">
        <w:rPr>
          <w:rFonts w:eastAsia="Times New Roman" w:cs="Times New Roman"/>
          <w:szCs w:val="28"/>
        </w:rPr>
        <w:t xml:space="preserve"> thu tiền cấp quyền, </w:t>
      </w:r>
      <w:r w:rsidR="00EF7B0D" w:rsidRPr="000C52F8">
        <w:rPr>
          <w:rFonts w:eastAsia="Times New Roman" w:cs="Times New Roman"/>
          <w:szCs w:val="28"/>
        </w:rPr>
        <w:t xml:space="preserve">thuế tài nguyên, </w:t>
      </w:r>
      <w:r w:rsidRPr="000C52F8">
        <w:rPr>
          <w:rFonts w:eastAsia="Times New Roman" w:cs="Times New Roman"/>
          <w:szCs w:val="28"/>
        </w:rPr>
        <w:t xml:space="preserve">phí bảo vệ môi trường đối với hoạt động khai thác tài nguyên khoáng sản </w:t>
      </w:r>
      <w:r w:rsidR="00EF7B0D" w:rsidRPr="000C52F8">
        <w:rPr>
          <w:rFonts w:eastAsia="Times New Roman" w:cs="Times New Roman"/>
          <w:szCs w:val="28"/>
        </w:rPr>
        <w:t>trong phạm vi dự án đầu tư xây dựng công trình trên địa bàn tỉnh</w:t>
      </w:r>
      <w:r w:rsidR="00DA4423" w:rsidRPr="000C52F8">
        <w:rPr>
          <w:rFonts w:eastAsia="Times New Roman" w:cs="Times New Roman"/>
          <w:szCs w:val="28"/>
        </w:rPr>
        <w:t xml:space="preserve"> </w:t>
      </w:r>
      <w:r w:rsidRPr="000C52F8">
        <w:rPr>
          <w:rFonts w:eastAsia="Times New Roman" w:cs="Times New Roman"/>
          <w:szCs w:val="28"/>
        </w:rPr>
        <w:t xml:space="preserve">nhằm đảm bảo thi hành có hiệu quả </w:t>
      </w:r>
      <w:r w:rsidR="00DA4423" w:rsidRPr="000C52F8">
        <w:rPr>
          <w:rFonts w:eastAsia="Times New Roman" w:cs="Times New Roman"/>
          <w:szCs w:val="28"/>
        </w:rPr>
        <w:t>Luật Khoáng sản, Luật Bảo vệ môi trường, Luật Thuế tài nguyên, Luật Quản lý thuế và các văn bản quy phạm pháp luật có liên quan;</w:t>
      </w:r>
      <w:r w:rsidRPr="000C52F8">
        <w:rPr>
          <w:rFonts w:eastAsia="Times New Roman" w:cs="Times New Roman"/>
          <w:szCs w:val="28"/>
        </w:rPr>
        <w:t xml:space="preserve"> đảm bảo thu đúng, thu đủ, kịp thời nộp vào ngân sách nhà nước.</w:t>
      </w:r>
    </w:p>
    <w:p w14:paraId="5E4E375A"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2. Kiên quyết xử lý đối với các trường hợp nợ đọng tiền thuế, tiền phí, tiền phạt, tiền chậm nộp, tiền thuế, phí trốn lậu và cố tình không chấp hành nghĩa vụ của người nộp thuế đối với số tiền thuế tài nguyên, tiền cấp quyền, tiền phí bảo vệ </w:t>
      </w:r>
      <w:r w:rsidRPr="000C52F8">
        <w:rPr>
          <w:rFonts w:eastAsia="Times New Roman" w:cs="Times New Roman"/>
          <w:szCs w:val="28"/>
        </w:rPr>
        <w:lastRenderedPageBreak/>
        <w:t>môi trường trong hoạt động khai thác tài nguyên khoáng sản của các tổ chức, cá nhân tham gia trên địa bàn tỉnh theo quy định của pháp luật.</w:t>
      </w:r>
    </w:p>
    <w:p w14:paraId="79AE6D41" w14:textId="15CB694B" w:rsidR="00093AEB" w:rsidRPr="000C52F8" w:rsidRDefault="00D01EF5" w:rsidP="009D5B33">
      <w:pPr>
        <w:autoSpaceDE w:val="0"/>
        <w:autoSpaceDN w:val="0"/>
        <w:spacing w:before="60" w:after="60" w:line="240" w:lineRule="auto"/>
        <w:ind w:firstLine="567"/>
        <w:jc w:val="both"/>
        <w:rPr>
          <w:rFonts w:eastAsia="Times New Roman" w:cs="Times New Roman"/>
          <w:szCs w:val="28"/>
        </w:rPr>
      </w:pPr>
      <w:bookmarkStart w:id="11" w:name="dieu_3_1"/>
      <w:r>
        <w:rPr>
          <w:rFonts w:eastAsia="Times New Roman" w:cs="Times New Roman"/>
          <w:b/>
          <w:bCs/>
          <w:szCs w:val="28"/>
        </w:rPr>
        <w:t>Điều 4</w:t>
      </w:r>
      <w:r w:rsidR="00093AEB" w:rsidRPr="000C52F8">
        <w:rPr>
          <w:rFonts w:eastAsia="Times New Roman" w:cs="Times New Roman"/>
          <w:b/>
          <w:bCs/>
          <w:szCs w:val="28"/>
        </w:rPr>
        <w:t>. Nguyên tắc phối hợp và hình thức phối hợp trao đổi thông tin</w:t>
      </w:r>
      <w:bookmarkEnd w:id="11"/>
    </w:p>
    <w:bookmarkEnd w:id="9"/>
    <w:p w14:paraId="33A25698"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1. Nguyên tắc phối hợp</w:t>
      </w:r>
    </w:p>
    <w:p w14:paraId="75E0C1FC" w14:textId="39EB90A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Thực hiện theo quy định của pháp luật về quản lý thu tiền cấp quyền, </w:t>
      </w:r>
      <w:r w:rsidR="004D2BA4" w:rsidRPr="000C52F8">
        <w:rPr>
          <w:rFonts w:eastAsia="Times New Roman" w:cs="Times New Roman"/>
          <w:szCs w:val="28"/>
        </w:rPr>
        <w:t xml:space="preserve">thuế tài nguyên, </w:t>
      </w:r>
      <w:r w:rsidRPr="000C52F8">
        <w:rPr>
          <w:rFonts w:eastAsia="Times New Roman" w:cs="Times New Roman"/>
          <w:szCs w:val="28"/>
        </w:rPr>
        <w:t>phí bảo vệ môi trường khai thác tài nguyên khoáng sản.</w:t>
      </w:r>
    </w:p>
    <w:p w14:paraId="4A7EC64D"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Không làm ảnh hưởng đến chức năng, nhiệm vụ và hoạt động chuyên môn của các cơ quan có liên quan.</w:t>
      </w:r>
    </w:p>
    <w:p w14:paraId="7C8A4538" w14:textId="57869404"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Đảm bảo công tác quản lý</w:t>
      </w:r>
      <w:r w:rsidR="00DA4423" w:rsidRPr="000C52F8">
        <w:rPr>
          <w:rFonts w:eastAsia="Times New Roman" w:cs="Times New Roman"/>
          <w:szCs w:val="28"/>
        </w:rPr>
        <w:t>,</w:t>
      </w:r>
      <w:r w:rsidRPr="000C52F8">
        <w:rPr>
          <w:rFonts w:eastAsia="Times New Roman" w:cs="Times New Roman"/>
          <w:szCs w:val="28"/>
        </w:rPr>
        <w:t xml:space="preserve"> </w:t>
      </w:r>
      <w:r w:rsidR="00BA3D0B" w:rsidRPr="000C52F8">
        <w:rPr>
          <w:rFonts w:eastAsia="Times New Roman" w:cs="Times New Roman"/>
          <w:szCs w:val="28"/>
        </w:rPr>
        <w:t xml:space="preserve">thu tiền cấp quyền, thuế tài nguyên, phí bảo vệ môi trường </w:t>
      </w:r>
      <w:r w:rsidRPr="000C52F8">
        <w:rPr>
          <w:rFonts w:eastAsia="Times New Roman" w:cs="Times New Roman"/>
          <w:szCs w:val="28"/>
        </w:rPr>
        <w:t>hoạt động khai thác khoáng sản được thực hiện kịp thời, đúng thẩm quyền, thông suốt và hiệu quả.</w:t>
      </w:r>
    </w:p>
    <w:p w14:paraId="5F8E7FF6"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Những vướng mắc phát sinh trong quá trình phối hợp công tác phải được bàn bạc để thống nhất phương án giải quyết.</w:t>
      </w:r>
    </w:p>
    <w:p w14:paraId="78CFDBB4" w14:textId="4F07FF85" w:rsidR="00093AEB" w:rsidRPr="000C52F8" w:rsidRDefault="00093AEB" w:rsidP="00DA442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Nội dung thông tin trao đổi và phối hợp công tác giữa các cơ quan được quản lý theo quy định của pháp luật về bảo vệ bí mật nhà nước, chỉ được sử dụng trong công tác quản lý</w:t>
      </w:r>
      <w:r w:rsidR="00DA4423" w:rsidRPr="000C52F8">
        <w:rPr>
          <w:rFonts w:eastAsia="Times New Roman" w:cs="Times New Roman"/>
          <w:szCs w:val="28"/>
        </w:rPr>
        <w:t>,</w:t>
      </w:r>
      <w:r w:rsidR="00757331" w:rsidRPr="000C52F8">
        <w:rPr>
          <w:rFonts w:eastAsia="Times New Roman" w:cs="Times New Roman"/>
          <w:szCs w:val="28"/>
        </w:rPr>
        <w:t xml:space="preserve"> thu tiền cấp quyền, thuế tài nguyên, phí bảo vệ môi trường</w:t>
      </w:r>
      <w:r w:rsidRPr="000C52F8">
        <w:rPr>
          <w:rFonts w:eastAsia="Times New Roman" w:cs="Times New Roman"/>
          <w:szCs w:val="28"/>
        </w:rPr>
        <w:t xml:space="preserve"> đối với hoạt động khai thác tài nguyên khoáng sản</w:t>
      </w:r>
      <w:r w:rsidR="00DA4423" w:rsidRPr="000C52F8">
        <w:rPr>
          <w:rFonts w:eastAsia="Times New Roman" w:cs="Times New Roman"/>
          <w:szCs w:val="28"/>
        </w:rPr>
        <w:t xml:space="preserve"> trong phạm vi dự án đầu tư xây dựng công trình trên địa bàn tỉnh.</w:t>
      </w:r>
    </w:p>
    <w:p w14:paraId="592C7257"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2. Hình thức phối hợp trao đổi thông tin</w:t>
      </w:r>
    </w:p>
    <w:p w14:paraId="192B4774"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Các cơ quan tham gia phối hợp cung cấp thông tin, thực hiện báo cáo, cho ý kiến theo chuyên ngành quản lý và chịu trách nhiệm về những nội dung, số liệu đã cung cấp. Nội dung thông tin phải bảo đảm chính xác, đầy đủ và kịp thời.</w:t>
      </w:r>
    </w:p>
    <w:p w14:paraId="2C60EA6F"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Tùy theo tính chất, nội dung của công tác quản lý Nhà nước có thể áp dụng một trong các phương thức phối hợp: Trao đổi ý kiến bằng văn bản; tổ chức cuộc họp và các hình thức khác phù hợp với quy định của pháp luật. Tổ chức hội nghị sơ kết, tổng kết.</w:t>
      </w:r>
    </w:p>
    <w:p w14:paraId="1D0E6E22"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Thành lập Đoàn kiểm tra để phối hợp kiểm tra việc chấp hành các quy định pháp luật trong khai thác, vận chuyển, sử dụng tài nguyên khoáng sản; chấp hành các quy định pháp luật về thuế, phí, lệ phí.</w:t>
      </w:r>
    </w:p>
    <w:p w14:paraId="4DA3BE9B" w14:textId="30AC953D"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Khi phối hợp theo hình thức tổ chức cuộc họp hoặc lập đoàn khảo sát, đoàn công tác liên ngành thì cơ quan phối hợp cử cán bộ có chuyên môn về lĩnh vực cần tham gia với cơ quan chủ trì. Đồng thời, cơ quan cử cán bộ phối hợp phải chịu trách nhiệm trước pháp luật và </w:t>
      </w:r>
      <w:r w:rsidR="00DA4423" w:rsidRPr="000C52F8">
        <w:rPr>
          <w:rFonts w:eastAsia="Times New Roman" w:cs="Times New Roman"/>
          <w:szCs w:val="28"/>
        </w:rPr>
        <w:t>Ủy ban nhân dân tỉnh</w:t>
      </w:r>
      <w:r w:rsidRPr="000C52F8">
        <w:rPr>
          <w:rFonts w:eastAsia="Times New Roman" w:cs="Times New Roman"/>
          <w:szCs w:val="28"/>
        </w:rPr>
        <w:t xml:space="preserve"> về ý kiến của cán bộ được cử tham gia. Nếu cán bộ cử tham gia không đủ thẩm quyền quyết định thì báo cáo cho lãnh đạo đơn vị và có ý kiến bằng văn bản gửi cơ quan chủ trì những nội dung liên quan đến chức năng nhiệm vụ của mình.</w:t>
      </w:r>
    </w:p>
    <w:p w14:paraId="1DD41940" w14:textId="4EA22D73"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Quá thời hạn được quy định mà cơ quan phối hợp không thực hiện, thì cơ quan chủ trì quyết định việc thực hiện nhiệm vụ được giao hoặc báo cáo</w:t>
      </w:r>
      <w:r w:rsidR="00BA4C09" w:rsidRPr="000C52F8">
        <w:rPr>
          <w:rFonts w:eastAsia="Times New Roman" w:cs="Times New Roman"/>
          <w:szCs w:val="28"/>
        </w:rPr>
        <w:t xml:space="preserve"> Ủy ban nhân dân</w:t>
      </w:r>
      <w:r w:rsidRPr="000C52F8">
        <w:rPr>
          <w:rFonts w:eastAsia="Times New Roman" w:cs="Times New Roman"/>
          <w:szCs w:val="28"/>
        </w:rPr>
        <w:t xml:space="preserve"> tỉnh để chỉ đạo thực hiện.</w:t>
      </w:r>
    </w:p>
    <w:p w14:paraId="7B592B8E" w14:textId="77777777" w:rsidR="00BA4C09" w:rsidRPr="000C52F8" w:rsidRDefault="00BA4C09" w:rsidP="009D5B33">
      <w:pPr>
        <w:autoSpaceDE w:val="0"/>
        <w:autoSpaceDN w:val="0"/>
        <w:spacing w:before="60" w:after="60" w:line="240" w:lineRule="auto"/>
        <w:ind w:firstLine="567"/>
        <w:jc w:val="both"/>
        <w:rPr>
          <w:rFonts w:eastAsia="Times New Roman" w:cs="Times New Roman"/>
          <w:b/>
          <w:bCs/>
          <w:szCs w:val="28"/>
        </w:rPr>
      </w:pPr>
      <w:bookmarkStart w:id="12" w:name="chuong_2"/>
    </w:p>
    <w:p w14:paraId="4D1365EC" w14:textId="77777777" w:rsidR="00BA4C09" w:rsidRPr="000C52F8" w:rsidRDefault="00BA4C09" w:rsidP="009D5B33">
      <w:pPr>
        <w:autoSpaceDE w:val="0"/>
        <w:autoSpaceDN w:val="0"/>
        <w:spacing w:before="60" w:after="60" w:line="240" w:lineRule="auto"/>
        <w:ind w:firstLine="567"/>
        <w:jc w:val="both"/>
        <w:rPr>
          <w:rFonts w:eastAsia="Times New Roman" w:cs="Times New Roman"/>
          <w:b/>
          <w:bCs/>
          <w:szCs w:val="28"/>
        </w:rPr>
      </w:pPr>
    </w:p>
    <w:p w14:paraId="6CD97707" w14:textId="26E8D3D5" w:rsidR="00093AEB" w:rsidRPr="000C52F8" w:rsidRDefault="00093AEB" w:rsidP="00E22BD6">
      <w:pPr>
        <w:autoSpaceDE w:val="0"/>
        <w:autoSpaceDN w:val="0"/>
        <w:spacing w:before="60" w:after="60" w:line="240" w:lineRule="auto"/>
        <w:ind w:firstLine="567"/>
        <w:jc w:val="center"/>
        <w:rPr>
          <w:rFonts w:eastAsia="Times New Roman" w:cs="Times New Roman"/>
          <w:szCs w:val="28"/>
        </w:rPr>
      </w:pPr>
      <w:r w:rsidRPr="000C52F8">
        <w:rPr>
          <w:rFonts w:eastAsia="Times New Roman" w:cs="Times New Roman"/>
          <w:b/>
          <w:bCs/>
          <w:szCs w:val="28"/>
        </w:rPr>
        <w:lastRenderedPageBreak/>
        <w:t>Chương II</w:t>
      </w:r>
      <w:bookmarkEnd w:id="12"/>
    </w:p>
    <w:p w14:paraId="6DB82C05" w14:textId="511FCDF3" w:rsidR="00093AEB" w:rsidRPr="000C52F8" w:rsidRDefault="00093AEB" w:rsidP="00451BA8">
      <w:pPr>
        <w:autoSpaceDE w:val="0"/>
        <w:autoSpaceDN w:val="0"/>
        <w:spacing w:before="60" w:after="60" w:line="240" w:lineRule="auto"/>
        <w:ind w:firstLine="567"/>
        <w:jc w:val="center"/>
        <w:rPr>
          <w:rFonts w:ascii="Times New Roman Bold" w:eastAsia="Times New Roman" w:hAnsi="Times New Roman Bold" w:cs="Times New Roman"/>
          <w:b/>
          <w:bCs/>
          <w:spacing w:val="-2"/>
          <w:szCs w:val="28"/>
        </w:rPr>
      </w:pPr>
      <w:bookmarkStart w:id="13" w:name="chuong_2_name"/>
      <w:r w:rsidRPr="000C52F8">
        <w:rPr>
          <w:rFonts w:ascii="Times New Roman Bold" w:eastAsia="Times New Roman" w:hAnsi="Times New Roman Bold" w:cs="Times New Roman"/>
          <w:b/>
          <w:bCs/>
          <w:spacing w:val="-2"/>
          <w:szCs w:val="28"/>
        </w:rPr>
        <w:t>TRÁCH NHIỆM CỦA CÁC CƠ QUAN, TỔ CHỨC VÀ CÁ NHÂN LIÊN QUAN TRONG VIỆC PHỐI HỢP QUẢN LÝ</w:t>
      </w:r>
      <w:r w:rsidR="00BA4C09" w:rsidRPr="000C52F8">
        <w:rPr>
          <w:rFonts w:ascii="Times New Roman Bold" w:eastAsia="Times New Roman" w:hAnsi="Times New Roman Bold" w:cs="Times New Roman"/>
          <w:b/>
          <w:bCs/>
          <w:spacing w:val="-2"/>
          <w:szCs w:val="28"/>
        </w:rPr>
        <w:t>,</w:t>
      </w:r>
      <w:r w:rsidRPr="000C52F8">
        <w:rPr>
          <w:rFonts w:ascii="Times New Roman Bold" w:eastAsia="Times New Roman" w:hAnsi="Times New Roman Bold" w:cs="Times New Roman"/>
          <w:b/>
          <w:bCs/>
          <w:spacing w:val="-2"/>
          <w:szCs w:val="28"/>
        </w:rPr>
        <w:t xml:space="preserve"> THU TIỀN CẤP </w:t>
      </w:r>
      <w:r w:rsidR="00451BA8" w:rsidRPr="000C52F8">
        <w:rPr>
          <w:rFonts w:ascii="Times New Roman Bold" w:eastAsia="Times New Roman" w:hAnsi="Times New Roman Bold" w:cs="Times New Roman"/>
          <w:b/>
          <w:bCs/>
          <w:spacing w:val="-2"/>
          <w:szCs w:val="28"/>
        </w:rPr>
        <w:t>Q</w:t>
      </w:r>
      <w:r w:rsidRPr="000C52F8">
        <w:rPr>
          <w:rFonts w:ascii="Times New Roman Bold" w:eastAsia="Times New Roman" w:hAnsi="Times New Roman Bold" w:cs="Times New Roman"/>
          <w:b/>
          <w:bCs/>
          <w:spacing w:val="-2"/>
          <w:szCs w:val="28"/>
        </w:rPr>
        <w:t xml:space="preserve">UYỀN KHAI THÁC, </w:t>
      </w:r>
      <w:r w:rsidR="00451BA8" w:rsidRPr="000C52F8">
        <w:rPr>
          <w:rFonts w:ascii="Times New Roman Bold" w:eastAsia="Times New Roman" w:hAnsi="Times New Roman Bold" w:cs="Times New Roman"/>
          <w:b/>
          <w:bCs/>
          <w:spacing w:val="-2"/>
          <w:szCs w:val="28"/>
        </w:rPr>
        <w:t xml:space="preserve">THUẾ TÀI NGUYÊN, </w:t>
      </w:r>
      <w:r w:rsidRPr="000C52F8">
        <w:rPr>
          <w:rFonts w:ascii="Times New Roman Bold" w:eastAsia="Times New Roman" w:hAnsi="Times New Roman Bold" w:cs="Times New Roman"/>
          <w:b/>
          <w:bCs/>
          <w:spacing w:val="-2"/>
          <w:szCs w:val="28"/>
        </w:rPr>
        <w:t>PHÍ B</w:t>
      </w:r>
      <w:r w:rsidR="00451BA8" w:rsidRPr="000C52F8">
        <w:rPr>
          <w:rFonts w:ascii="Times New Roman Bold" w:eastAsia="Times New Roman" w:hAnsi="Times New Roman Bold" w:cs="Times New Roman"/>
          <w:b/>
          <w:bCs/>
          <w:spacing w:val="-2"/>
          <w:szCs w:val="28"/>
        </w:rPr>
        <w:t>ẢO VỆ MÔI TRƯỜNG</w:t>
      </w:r>
      <w:r w:rsidRPr="000C52F8">
        <w:rPr>
          <w:rFonts w:ascii="Times New Roman Bold" w:eastAsia="Times New Roman" w:hAnsi="Times New Roman Bold" w:cs="Times New Roman"/>
          <w:b/>
          <w:bCs/>
          <w:spacing w:val="-2"/>
          <w:szCs w:val="28"/>
        </w:rPr>
        <w:t xml:space="preserve"> TRONG HOẠT ĐỘNG KHAI THÁC KHOÁNG SẢN</w:t>
      </w:r>
      <w:bookmarkEnd w:id="13"/>
    </w:p>
    <w:p w14:paraId="36EE55F3" w14:textId="0C5BFDD9" w:rsidR="00CE1570" w:rsidRPr="000C52F8" w:rsidRDefault="00CE1570" w:rsidP="00CE1570">
      <w:pPr>
        <w:autoSpaceDE w:val="0"/>
        <w:autoSpaceDN w:val="0"/>
        <w:spacing w:before="60" w:after="60" w:line="240" w:lineRule="auto"/>
        <w:ind w:firstLine="567"/>
        <w:jc w:val="both"/>
        <w:rPr>
          <w:rFonts w:eastAsia="Times New Roman" w:cs="Times New Roman"/>
          <w:szCs w:val="28"/>
        </w:rPr>
      </w:pPr>
      <w:bookmarkStart w:id="14" w:name="dieu_5"/>
      <w:bookmarkStart w:id="15" w:name="dieu_4"/>
      <w:r w:rsidRPr="000C52F8">
        <w:rPr>
          <w:rFonts w:eastAsia="Times New Roman" w:cs="Times New Roman"/>
          <w:b/>
          <w:bCs/>
          <w:szCs w:val="28"/>
        </w:rPr>
        <w:t xml:space="preserve">Điều </w:t>
      </w:r>
      <w:r w:rsidR="00610465">
        <w:rPr>
          <w:rFonts w:eastAsia="Times New Roman" w:cs="Times New Roman"/>
          <w:b/>
          <w:bCs/>
          <w:szCs w:val="28"/>
        </w:rPr>
        <w:t>5</w:t>
      </w:r>
      <w:r w:rsidRPr="000C52F8">
        <w:rPr>
          <w:rFonts w:eastAsia="Times New Roman" w:cs="Times New Roman"/>
          <w:b/>
          <w:bCs/>
          <w:szCs w:val="28"/>
        </w:rPr>
        <w:t>. Sở Tài nguyên và Môi trường</w:t>
      </w:r>
      <w:bookmarkEnd w:id="14"/>
    </w:p>
    <w:p w14:paraId="70640A4A" w14:textId="77777777" w:rsidR="00CE1570" w:rsidRPr="000C52F8" w:rsidRDefault="00CE1570" w:rsidP="00CE1570">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1. Thực hiện quản lý nhà nước về tài nguyên khoáng sản theo quy định; tăng cường công tác quản lý cấp phép khai thác và sử dụng tài nguyên khoáng sản, quản lý công tác đóng cửa mỏ khoáng sản theo quy định.</w:t>
      </w:r>
    </w:p>
    <w:p w14:paraId="48EBAFDE" w14:textId="2B412A7B" w:rsidR="00CE1570" w:rsidRPr="000C52F8" w:rsidRDefault="00CE1570" w:rsidP="0062416B">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2. Chủ trì tính, điều chỉnh, thẩm định số tiền cấp quyền khai thác khoáng sản phải nộp, trình cấp có thẩm quyền phê duyệt đối với </w:t>
      </w:r>
      <w:r w:rsidR="0062416B" w:rsidRPr="000C52F8">
        <w:rPr>
          <w:rFonts w:eastAsia="Times New Roman" w:cs="Times New Roman"/>
          <w:szCs w:val="28"/>
        </w:rPr>
        <w:t xml:space="preserve">các trường hợp khai thác tài nguyên khoáng sản trong phạm vi dự án đầu tư xây dựng công trình trên địa bàn </w:t>
      </w:r>
      <w:r w:rsidRPr="000C52F8">
        <w:rPr>
          <w:rFonts w:eastAsia="Times New Roman" w:cs="Times New Roman"/>
          <w:szCs w:val="28"/>
        </w:rPr>
        <w:t>thuộc thẩm quyền</w:t>
      </w:r>
      <w:r w:rsidR="0062416B" w:rsidRPr="000C52F8">
        <w:rPr>
          <w:rFonts w:eastAsia="Times New Roman" w:cs="Times New Roman"/>
          <w:szCs w:val="28"/>
        </w:rPr>
        <w:t xml:space="preserve"> giải quyết </w:t>
      </w:r>
      <w:r w:rsidRPr="000C52F8">
        <w:rPr>
          <w:rFonts w:eastAsia="Times New Roman" w:cs="Times New Roman"/>
          <w:szCs w:val="28"/>
        </w:rPr>
        <w:t>của Ủy ban nhân dân cấp tỉnh; gửi văn bản phê duyệt tiền cấp quyền khai thác khoáng sản và văn bản xác định số tiền phải nộp từ lần thứ hai trước ngày 01 tháng 3 h</w:t>
      </w:r>
      <w:r w:rsidR="00AE4CD0" w:rsidRPr="000C52F8">
        <w:rPr>
          <w:rFonts w:eastAsia="Times New Roman" w:cs="Times New Roman"/>
          <w:szCs w:val="28"/>
        </w:rPr>
        <w:t>à</w:t>
      </w:r>
      <w:r w:rsidR="0062416B" w:rsidRPr="000C52F8">
        <w:rPr>
          <w:rFonts w:eastAsia="Times New Roman" w:cs="Times New Roman"/>
          <w:szCs w:val="28"/>
        </w:rPr>
        <w:t>ng</w:t>
      </w:r>
      <w:r w:rsidRPr="000C52F8">
        <w:rPr>
          <w:rFonts w:eastAsia="Times New Roman" w:cs="Times New Roman"/>
          <w:szCs w:val="28"/>
        </w:rPr>
        <w:t xml:space="preserve"> năm cho tổ chức, cá nhân được cấp </w:t>
      </w:r>
      <w:r w:rsidR="00612E60">
        <w:rPr>
          <w:rFonts w:eastAsia="Times New Roman" w:cs="Times New Roman"/>
          <w:szCs w:val="28"/>
        </w:rPr>
        <w:t>G</w:t>
      </w:r>
      <w:r w:rsidRPr="000C52F8">
        <w:rPr>
          <w:rFonts w:eastAsia="Times New Roman" w:cs="Times New Roman"/>
          <w:szCs w:val="28"/>
        </w:rPr>
        <w:t>iấy phép</w:t>
      </w:r>
      <w:r w:rsidR="0062416B" w:rsidRPr="000C52F8">
        <w:rPr>
          <w:rFonts w:eastAsia="Times New Roman" w:cs="Times New Roman"/>
          <w:szCs w:val="28"/>
        </w:rPr>
        <w:t xml:space="preserve">  khai thác</w:t>
      </w:r>
      <w:r w:rsidR="006F6AD1">
        <w:rPr>
          <w:rFonts w:eastAsia="Times New Roman" w:cs="Times New Roman"/>
          <w:szCs w:val="28"/>
        </w:rPr>
        <w:t xml:space="preserve"> </w:t>
      </w:r>
      <w:r w:rsidR="006F6AD1" w:rsidRPr="006F6AD1">
        <w:rPr>
          <w:rFonts w:eastAsia="Times New Roman" w:cs="Times New Roman"/>
          <w:i/>
          <w:iCs/>
          <w:szCs w:val="28"/>
        </w:rPr>
        <w:t xml:space="preserve">(hoặc </w:t>
      </w:r>
      <w:r w:rsidR="00612E60">
        <w:rPr>
          <w:rFonts w:eastAsia="Times New Roman" w:cs="Times New Roman"/>
          <w:i/>
          <w:iCs/>
          <w:szCs w:val="28"/>
        </w:rPr>
        <w:t xml:space="preserve">Bản </w:t>
      </w:r>
      <w:r w:rsidR="006F6AD1" w:rsidRPr="006F6AD1">
        <w:rPr>
          <w:rFonts w:eastAsia="Times New Roman" w:cs="Times New Roman"/>
          <w:i/>
          <w:iCs/>
          <w:szCs w:val="28"/>
        </w:rPr>
        <w:t>xác nhận khai thác)</w:t>
      </w:r>
      <w:r w:rsidR="006F6AD1">
        <w:rPr>
          <w:rFonts w:eastAsia="Times New Roman" w:cs="Times New Roman"/>
          <w:szCs w:val="28"/>
        </w:rPr>
        <w:t xml:space="preserve"> </w:t>
      </w:r>
      <w:r w:rsidRPr="000C52F8">
        <w:rPr>
          <w:rFonts w:eastAsia="Times New Roman" w:cs="Times New Roman"/>
          <w:szCs w:val="28"/>
        </w:rPr>
        <w:t xml:space="preserve">và Cục Thuế tỉnh theo đúng quy định tại khoản 2 Điều 13 Nghị định số </w:t>
      </w:r>
      <w:hyperlink r:id="rId14" w:tgtFrame="_blank" w:tooltip="Nghị định 67/2019/NĐ-CP" w:history="1">
        <w:r w:rsidRPr="000C52F8">
          <w:rPr>
            <w:rFonts w:eastAsia="Times New Roman" w:cs="Times New Roman"/>
            <w:szCs w:val="28"/>
          </w:rPr>
          <w:t>67/2019/NĐ-CP</w:t>
        </w:r>
      </w:hyperlink>
      <w:r w:rsidRPr="000C52F8">
        <w:rPr>
          <w:rFonts w:eastAsia="Times New Roman" w:cs="Times New Roman"/>
          <w:szCs w:val="28"/>
        </w:rPr>
        <w:t xml:space="preserve"> ngày 31</w:t>
      </w:r>
      <w:r w:rsidR="00FE77EA" w:rsidRPr="000C52F8">
        <w:rPr>
          <w:rFonts w:eastAsia="Times New Roman" w:cs="Times New Roman"/>
          <w:szCs w:val="28"/>
        </w:rPr>
        <w:t xml:space="preserve"> tháng</w:t>
      </w:r>
      <w:r w:rsidRPr="000C52F8">
        <w:rPr>
          <w:rFonts w:eastAsia="Times New Roman" w:cs="Times New Roman"/>
          <w:szCs w:val="28"/>
        </w:rPr>
        <w:t>7</w:t>
      </w:r>
      <w:r w:rsidR="00FE77EA" w:rsidRPr="000C52F8">
        <w:rPr>
          <w:rFonts w:eastAsia="Times New Roman" w:cs="Times New Roman"/>
          <w:szCs w:val="28"/>
        </w:rPr>
        <w:t xml:space="preserve"> năm </w:t>
      </w:r>
      <w:r w:rsidRPr="000C52F8">
        <w:rPr>
          <w:rFonts w:eastAsia="Times New Roman" w:cs="Times New Roman"/>
          <w:szCs w:val="28"/>
        </w:rPr>
        <w:t>2019</w:t>
      </w:r>
      <w:r w:rsidR="00FE77EA" w:rsidRPr="000C52F8">
        <w:rPr>
          <w:rFonts w:eastAsia="Times New Roman" w:cs="Times New Roman"/>
          <w:szCs w:val="28"/>
        </w:rPr>
        <w:t xml:space="preserve"> của Chính phủ</w:t>
      </w:r>
      <w:r w:rsidRPr="000C52F8">
        <w:rPr>
          <w:rFonts w:eastAsia="Times New Roman" w:cs="Times New Roman"/>
          <w:szCs w:val="28"/>
        </w:rPr>
        <w:t>.</w:t>
      </w:r>
    </w:p>
    <w:p w14:paraId="40295232" w14:textId="77777777" w:rsidR="002B0E69" w:rsidRPr="000C52F8" w:rsidRDefault="002B0E69" w:rsidP="002B0E69">
      <w:pPr>
        <w:spacing w:before="80" w:after="80"/>
        <w:ind w:firstLine="567"/>
        <w:jc w:val="both"/>
        <w:rPr>
          <w:szCs w:val="28"/>
        </w:rPr>
      </w:pPr>
      <w:r w:rsidRPr="000C52F8">
        <w:rPr>
          <w:szCs w:val="28"/>
        </w:rPr>
        <w:t>- Tham mưu Ủy ban nhân dân tỉnh điều chỉnh quyết định phê duyệt tiền cấp quyền khai thác khoáng sản trường hợp có thay đổi số liệu sản lượng khai thác thực tế theo quy định Nghị định số 67/2019/NĐ-CP ngày 31 tháng 7 năm 2019 của Chính phủ.</w:t>
      </w:r>
    </w:p>
    <w:p w14:paraId="2D27C027" w14:textId="7B890C70" w:rsidR="003E4A8E" w:rsidRPr="000C52F8" w:rsidRDefault="00AE4CD0" w:rsidP="003E4A8E">
      <w:pPr>
        <w:spacing w:before="80" w:after="80"/>
        <w:ind w:firstLine="567"/>
        <w:jc w:val="both"/>
        <w:rPr>
          <w:szCs w:val="28"/>
        </w:rPr>
      </w:pPr>
      <w:r w:rsidRPr="000C52F8">
        <w:rPr>
          <w:szCs w:val="28"/>
        </w:rPr>
        <w:t xml:space="preserve">- Chủ trì, phối hợp </w:t>
      </w:r>
      <w:r w:rsidR="006F6E11" w:rsidRPr="000C52F8">
        <w:rPr>
          <w:szCs w:val="28"/>
        </w:rPr>
        <w:t xml:space="preserve">Cục Thuế tỉnh, </w:t>
      </w:r>
      <w:r w:rsidRPr="000C52F8">
        <w:rPr>
          <w:szCs w:val="28"/>
        </w:rPr>
        <w:t xml:space="preserve">Sở Công Thương, Sở Xây dựng, Sở Kế hoạch và Đầu tư và các đơn vị liên quan rà soát dự án đầu tư, thiết kế cơ sở, báo cáo đánh giá tác động môi trường... </w:t>
      </w:r>
      <w:r w:rsidR="005B4278" w:rsidRPr="000C52F8">
        <w:rPr>
          <w:szCs w:val="28"/>
        </w:rPr>
        <w:t xml:space="preserve">và hoạt động của </w:t>
      </w:r>
      <w:r w:rsidR="005B4278" w:rsidRPr="000C52F8">
        <w:rPr>
          <w:rFonts w:eastAsia="Times New Roman" w:cs="Times New Roman"/>
          <w:szCs w:val="28"/>
        </w:rPr>
        <w:t>dự án đầu tư xây dựng công trình</w:t>
      </w:r>
      <w:r w:rsidR="00160E3A" w:rsidRPr="000C52F8">
        <w:rPr>
          <w:rFonts w:eastAsia="Times New Roman" w:cs="Times New Roman"/>
          <w:szCs w:val="28"/>
        </w:rPr>
        <w:t>,</w:t>
      </w:r>
      <w:r w:rsidR="005B4278" w:rsidRPr="000C52F8">
        <w:rPr>
          <w:rFonts w:eastAsia="Times New Roman" w:cs="Times New Roman"/>
          <w:szCs w:val="28"/>
        </w:rPr>
        <w:t xml:space="preserve"> </w:t>
      </w:r>
      <w:r w:rsidRPr="000C52F8">
        <w:rPr>
          <w:szCs w:val="28"/>
        </w:rPr>
        <w:t>trên cơ sở đó</w:t>
      </w:r>
      <w:r w:rsidR="001B21CE" w:rsidRPr="000C52F8">
        <w:rPr>
          <w:szCs w:val="28"/>
        </w:rPr>
        <w:t xml:space="preserve"> </w:t>
      </w:r>
      <w:r w:rsidR="001B21CE" w:rsidRPr="000C52F8">
        <w:t xml:space="preserve">thực hiện thống kê, kiểm kê sản lượng khoáng sản khai thác thực tế theo đúng quy định Thông tư số 17/2020/TT-BTNMT ngày 24 tháng 12 năm 2020 của Bộ Tài nguyên và Môi trường </w:t>
      </w:r>
      <w:r w:rsidR="00304504" w:rsidRPr="000C52F8">
        <w:t>Q</w:t>
      </w:r>
      <w:r w:rsidR="001B21CE" w:rsidRPr="000C52F8">
        <w:t>uy định về lập bản đồ, bản vẽ mặt cắt hiện trạng khu vực được phép khai thác, thống kê, kiểm kê trữ lượng khoáng sản đã khai thác và quy trình, phương pháp, biểu mẫu để xác định sản lượng khoáng sản khai thác thực tế</w:t>
      </w:r>
      <w:r w:rsidR="00E76745" w:rsidRPr="000C52F8">
        <w:rPr>
          <w:i/>
          <w:iCs/>
        </w:rPr>
        <w:t xml:space="preserve"> </w:t>
      </w:r>
      <w:r w:rsidR="0073665E" w:rsidRPr="000C52F8">
        <w:t>và đối chiếu sản lượng</w:t>
      </w:r>
      <w:r w:rsidR="0073665E" w:rsidRPr="000C52F8">
        <w:rPr>
          <w:rFonts w:eastAsia="Times New Roman" w:cs="Times New Roman"/>
          <w:szCs w:val="28"/>
        </w:rPr>
        <w:t xml:space="preserve"> tài nguyên đã khai thác</w:t>
      </w:r>
      <w:r w:rsidR="0052736B" w:rsidRPr="000C52F8">
        <w:rPr>
          <w:rFonts w:eastAsia="Times New Roman" w:cs="Times New Roman"/>
          <w:szCs w:val="28"/>
        </w:rPr>
        <w:t xml:space="preserve"> do đơn vị khai thác khai, nộp thuế theo đúng quy định tại khoản 6 Điều 5 Thông tư số </w:t>
      </w:r>
      <w:hyperlink r:id="rId15" w:tgtFrame="_blank" w:tooltip="Thông tư 152/2015/TT-BTC" w:history="1">
        <w:r w:rsidR="0052736B" w:rsidRPr="000C52F8">
          <w:rPr>
            <w:rFonts w:eastAsia="Times New Roman" w:cs="Times New Roman"/>
            <w:szCs w:val="28"/>
          </w:rPr>
          <w:t>152/2015/TT-BTC</w:t>
        </w:r>
      </w:hyperlink>
      <w:r w:rsidR="0052736B" w:rsidRPr="000C52F8">
        <w:rPr>
          <w:rFonts w:eastAsia="Times New Roman" w:cs="Times New Roman"/>
          <w:szCs w:val="28"/>
        </w:rPr>
        <w:t xml:space="preserve"> ngày 02 tháng 10 năm 2015 của Bộ Tài chính</w:t>
      </w:r>
      <w:r w:rsidR="00330DAE" w:rsidRPr="000C52F8">
        <w:rPr>
          <w:rFonts w:eastAsia="Times New Roman" w:cs="Times New Roman"/>
          <w:szCs w:val="28"/>
        </w:rPr>
        <w:t xml:space="preserve"> </w:t>
      </w:r>
      <w:r w:rsidR="00304504" w:rsidRPr="000C52F8">
        <w:rPr>
          <w:rFonts w:eastAsia="Times New Roman" w:cs="Times New Roman"/>
          <w:szCs w:val="28"/>
        </w:rPr>
        <w:t>H</w:t>
      </w:r>
      <w:r w:rsidR="00330DAE" w:rsidRPr="000C52F8">
        <w:rPr>
          <w:rFonts w:eastAsia="Times New Roman" w:cs="Times New Roman"/>
          <w:szCs w:val="28"/>
        </w:rPr>
        <w:t>ướng dẫn về thuế tài nguyên</w:t>
      </w:r>
      <w:r w:rsidR="00506768" w:rsidRPr="000C52F8">
        <w:rPr>
          <w:rFonts w:eastAsia="Times New Roman" w:cs="Times New Roman"/>
          <w:szCs w:val="28"/>
        </w:rPr>
        <w:t xml:space="preserve"> </w:t>
      </w:r>
      <w:r w:rsidR="00E76745" w:rsidRPr="000C52F8">
        <w:t xml:space="preserve">để xác định chính xác về số liệu khoáng sản đã khai thác thực tế, khoáng sản còn lại chưa khai thác </w:t>
      </w:r>
      <w:r w:rsidR="003E4A8E" w:rsidRPr="000C52F8">
        <w:t xml:space="preserve">để </w:t>
      </w:r>
      <w:r w:rsidR="003E4A8E" w:rsidRPr="000C52F8">
        <w:rPr>
          <w:szCs w:val="28"/>
        </w:rPr>
        <w:t>thực hiện công tác quản lý nhà nước và tổ chức thu đúng, thu đủ các khoản phải nộp ngân sách nhà nước liên quan đến tài nguyên khoáng sản.</w:t>
      </w:r>
    </w:p>
    <w:p w14:paraId="23FB0522" w14:textId="4A5EBD4E" w:rsidR="0073665E" w:rsidRPr="000C52F8" w:rsidRDefault="00FE4618" w:rsidP="0073665E">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T</w:t>
      </w:r>
      <w:r w:rsidR="0073665E" w:rsidRPr="000C52F8">
        <w:rPr>
          <w:rFonts w:eastAsia="Times New Roman" w:cs="Times New Roman"/>
          <w:szCs w:val="28"/>
        </w:rPr>
        <w:t>rường hợp sản lượng khai thuế không phù hợp sản lượng được phép khai thác ghi trên Giấy phép khai thác</w:t>
      </w:r>
      <w:r w:rsidR="00553B70" w:rsidRPr="000C52F8">
        <w:rPr>
          <w:rFonts w:eastAsia="Times New Roman" w:cs="Times New Roman"/>
          <w:szCs w:val="28"/>
        </w:rPr>
        <w:t xml:space="preserve">, </w:t>
      </w:r>
      <w:r w:rsidR="00043131" w:rsidRPr="000C52F8">
        <w:rPr>
          <w:rFonts w:eastAsia="Times New Roman" w:cs="Times New Roman"/>
          <w:szCs w:val="28"/>
        </w:rPr>
        <w:t>Bản xác nhận khai thác</w:t>
      </w:r>
      <w:r w:rsidR="0073665E" w:rsidRPr="000C52F8">
        <w:rPr>
          <w:rFonts w:eastAsia="Times New Roman" w:cs="Times New Roman"/>
          <w:szCs w:val="28"/>
        </w:rPr>
        <w:t xml:space="preserve"> hoặc có dấu hiệu vi phạm pháp luật thì </w:t>
      </w:r>
      <w:r w:rsidR="00807840" w:rsidRPr="000C52F8">
        <w:rPr>
          <w:rFonts w:eastAsia="Times New Roman" w:cs="Times New Roman"/>
          <w:szCs w:val="28"/>
        </w:rPr>
        <w:t xml:space="preserve">Sở Tài nguyên và Môi trường </w:t>
      </w:r>
      <w:r w:rsidR="0073665E" w:rsidRPr="000C52F8">
        <w:rPr>
          <w:rFonts w:eastAsia="Times New Roman" w:cs="Times New Roman"/>
          <w:szCs w:val="28"/>
        </w:rPr>
        <w:t>có trách nhiệm chuyển thông tin cho cơ quan Thuế để xử lý theo quy định của Luật Quản lý thuế.</w:t>
      </w:r>
    </w:p>
    <w:p w14:paraId="28233C99" w14:textId="663586FA" w:rsidR="00CE1570" w:rsidRPr="000C52F8" w:rsidRDefault="00AE4CD0" w:rsidP="00B27BE5">
      <w:pPr>
        <w:spacing w:before="80" w:after="80"/>
        <w:jc w:val="both"/>
        <w:rPr>
          <w:rFonts w:eastAsia="Times New Roman" w:cs="Times New Roman"/>
          <w:szCs w:val="28"/>
        </w:rPr>
      </w:pPr>
      <w:r w:rsidRPr="000C52F8">
        <w:rPr>
          <w:szCs w:val="28"/>
        </w:rPr>
        <w:lastRenderedPageBreak/>
        <w:tab/>
      </w:r>
      <w:r w:rsidR="00CE1570" w:rsidRPr="000C52F8">
        <w:rPr>
          <w:rFonts w:eastAsia="Times New Roman" w:cs="Times New Roman"/>
          <w:szCs w:val="28"/>
        </w:rPr>
        <w:t>3. Cung cấp thông tin cho cơ quan Thuế</w:t>
      </w:r>
    </w:p>
    <w:p w14:paraId="6AD88016" w14:textId="124ED88A" w:rsidR="00CE1570" w:rsidRPr="000C52F8" w:rsidRDefault="00CE1570" w:rsidP="00793C51">
      <w:pPr>
        <w:autoSpaceDE w:val="0"/>
        <w:autoSpaceDN w:val="0"/>
        <w:spacing w:before="60" w:after="60" w:line="240" w:lineRule="auto"/>
        <w:ind w:firstLine="720"/>
        <w:jc w:val="both"/>
        <w:rPr>
          <w:rFonts w:eastAsia="Times New Roman" w:cs="Times New Roman"/>
          <w:szCs w:val="28"/>
        </w:rPr>
      </w:pPr>
      <w:r w:rsidRPr="000C52F8">
        <w:rPr>
          <w:rFonts w:eastAsia="Times New Roman" w:cs="Times New Roman"/>
          <w:szCs w:val="28"/>
        </w:rPr>
        <w:t xml:space="preserve">- Thông tin về cấp Giấy phép khai thác khoáng sản; </w:t>
      </w:r>
      <w:r w:rsidR="00A17701" w:rsidRPr="000C52F8">
        <w:rPr>
          <w:rFonts w:eastAsia="Times New Roman" w:cs="Times New Roman"/>
          <w:szCs w:val="28"/>
        </w:rPr>
        <w:t>Đ</w:t>
      </w:r>
      <w:r w:rsidRPr="000C52F8">
        <w:rPr>
          <w:rFonts w:eastAsia="Times New Roman" w:cs="Times New Roman"/>
          <w:szCs w:val="28"/>
        </w:rPr>
        <w:t>iều chỉnh giấy phép khai thác khoáng sản</w:t>
      </w:r>
      <w:r w:rsidR="00A17701" w:rsidRPr="000C52F8">
        <w:rPr>
          <w:rFonts w:eastAsia="Times New Roman" w:cs="Times New Roman"/>
          <w:szCs w:val="28"/>
        </w:rPr>
        <w:t>;</w:t>
      </w:r>
      <w:r w:rsidRPr="000C52F8">
        <w:rPr>
          <w:rFonts w:eastAsia="Times New Roman" w:cs="Times New Roman"/>
          <w:szCs w:val="28"/>
        </w:rPr>
        <w:t xml:space="preserve"> </w:t>
      </w:r>
      <w:r w:rsidR="00A17701" w:rsidRPr="000C52F8">
        <w:rPr>
          <w:rFonts w:eastAsia="Times New Roman" w:cs="Times New Roman"/>
          <w:szCs w:val="28"/>
        </w:rPr>
        <w:t>C</w:t>
      </w:r>
      <w:r w:rsidRPr="000C52F8">
        <w:rPr>
          <w:rFonts w:eastAsia="Times New Roman" w:cs="Times New Roman"/>
          <w:szCs w:val="28"/>
        </w:rPr>
        <w:t>huyển nhượng quyền khai thác khoáng sản</w:t>
      </w:r>
      <w:r w:rsidR="00A17701" w:rsidRPr="000C52F8">
        <w:rPr>
          <w:rFonts w:eastAsia="Times New Roman" w:cs="Times New Roman"/>
          <w:szCs w:val="28"/>
        </w:rPr>
        <w:t>;</w:t>
      </w:r>
      <w:r w:rsidR="00214252" w:rsidRPr="000C52F8">
        <w:rPr>
          <w:rFonts w:eastAsia="Times New Roman" w:cs="Times New Roman"/>
          <w:szCs w:val="28"/>
        </w:rPr>
        <w:t xml:space="preserve"> </w:t>
      </w:r>
      <w:r w:rsidR="00A17701" w:rsidRPr="000C52F8">
        <w:rPr>
          <w:rFonts w:eastAsia="Times New Roman" w:cs="Times New Roman"/>
          <w:szCs w:val="28"/>
        </w:rPr>
        <w:t xml:space="preserve">Bản xác nhận khai thác khoáng sản làm vật liệu xây dựng thông thường trong phạm vi diện tích đất dự án đầu tư xây dựng công trình và </w:t>
      </w:r>
      <w:r w:rsidRPr="000C52F8">
        <w:rPr>
          <w:rFonts w:eastAsia="Times New Roman" w:cs="Times New Roman"/>
          <w:szCs w:val="28"/>
        </w:rPr>
        <w:t>đóng cửa mỏ khoáng sản của các tổ chức, cá nhân để cơ quan Thuế theo dõi quản lý thu thuế, tiền thuê đất và các nghĩa vụ tài chính có liên quan.</w:t>
      </w:r>
    </w:p>
    <w:p w14:paraId="0EB6C947" w14:textId="296C6BE2" w:rsidR="00CE1570" w:rsidRPr="000C52F8" w:rsidRDefault="00B240EA" w:rsidP="00CE1570">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w:t>
      </w:r>
      <w:r w:rsidR="00CE1570" w:rsidRPr="000C52F8">
        <w:rPr>
          <w:rFonts w:eastAsia="Times New Roman" w:cs="Times New Roman"/>
          <w:szCs w:val="28"/>
        </w:rPr>
        <w:t>- Cung cấp đầy đủ kịp thời thông tin danh sách tên tổ chức, cá nhân cấp Giấy phép khai thác khoáng sản</w:t>
      </w:r>
      <w:r w:rsidR="00C6420E" w:rsidRPr="000C52F8">
        <w:rPr>
          <w:rFonts w:eastAsia="Times New Roman" w:cs="Times New Roman"/>
          <w:szCs w:val="28"/>
        </w:rPr>
        <w:t>, Bản xác nhận khai thác khoáng sản</w:t>
      </w:r>
      <w:r w:rsidR="00CE1570" w:rsidRPr="000C52F8">
        <w:rPr>
          <w:rFonts w:eastAsia="Times New Roman" w:cs="Times New Roman"/>
          <w:szCs w:val="28"/>
        </w:rPr>
        <w:t>; trữ lượng</w:t>
      </w:r>
      <w:r w:rsidR="007B5871" w:rsidRPr="000C52F8">
        <w:rPr>
          <w:rFonts w:eastAsia="Times New Roman" w:cs="Times New Roman"/>
          <w:szCs w:val="28"/>
        </w:rPr>
        <w:t>, tài nguyên</w:t>
      </w:r>
      <w:r w:rsidR="00CE1570" w:rsidRPr="000C52F8">
        <w:rPr>
          <w:rFonts w:eastAsia="Times New Roman" w:cs="Times New Roman"/>
          <w:szCs w:val="28"/>
        </w:rPr>
        <w:t xml:space="preserve"> tính tiền cấp quyền khai thác khoáng sản, điều chỉnh giấy phép khai thác khoáng sản, chuyển nhượng quyền khai thác khoáng sản và đóng cửa mỏ khoáng sản của các tổ chức, cá nhân; Quyết định cho thuê đất, hợp đồng cho thuê đất của tổ chức để cơ quan Thuế theo dõi quản lý thuế.</w:t>
      </w:r>
    </w:p>
    <w:p w14:paraId="4BC09A5A" w14:textId="3F738389" w:rsidR="00CE1570" w:rsidRPr="000C52F8" w:rsidRDefault="00B240EA" w:rsidP="00CE1570">
      <w:pPr>
        <w:autoSpaceDE w:val="0"/>
        <w:autoSpaceDN w:val="0"/>
        <w:spacing w:before="60" w:after="60" w:line="240" w:lineRule="auto"/>
        <w:ind w:firstLine="567"/>
        <w:jc w:val="both"/>
        <w:rPr>
          <w:rFonts w:eastAsia="Times New Roman" w:cs="Times New Roman"/>
          <w:b/>
          <w:bCs/>
          <w:szCs w:val="28"/>
        </w:rPr>
      </w:pPr>
      <w:r w:rsidRPr="000C52F8">
        <w:rPr>
          <w:rFonts w:eastAsia="Times New Roman" w:cs="Times New Roman"/>
          <w:szCs w:val="28"/>
        </w:rPr>
        <w:t xml:space="preserve"> </w:t>
      </w:r>
      <w:r w:rsidR="00CE1570" w:rsidRPr="000C52F8">
        <w:rPr>
          <w:rFonts w:eastAsia="Times New Roman" w:cs="Times New Roman"/>
          <w:szCs w:val="28"/>
        </w:rPr>
        <w:t>4. Chủ trì hoặc tham gia phối hợp với các cấp, các ngành tiến hành kiểm tra hoạt động khai thác tài nguyên khoáng sản trên địa bàn; quản lý chặt chẽ, giám sát kịp thời các trường hợp chuyển nhượng quyền khai thác, khai thác không đúng thời gian cấp phép, các thủ tục và nghĩa vụ của tổ chức, cá nhân khi đóng mỏ khoáng sản, gia hạn thời gian khai thác; khi tiếp nhận thông tin về tình hình nộp thuế và chấp hành nghĩa vụ tài chính liên quan đến việc khai thác khoáng sản của tổ chức, cá nhân do cơ quan Thuế chuyển đến, tiến hành xử lý các trường hợp vi phạm về nghĩa vụ tài chính theo quy định của Luật Khoáng sản.</w:t>
      </w:r>
    </w:p>
    <w:p w14:paraId="4D7DABFC" w14:textId="59ABE074"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b/>
          <w:bCs/>
          <w:szCs w:val="28"/>
        </w:rPr>
        <w:t xml:space="preserve">Điều </w:t>
      </w:r>
      <w:r w:rsidR="00610465">
        <w:rPr>
          <w:rFonts w:eastAsia="Times New Roman" w:cs="Times New Roman"/>
          <w:b/>
          <w:bCs/>
          <w:szCs w:val="28"/>
        </w:rPr>
        <w:t>6</w:t>
      </w:r>
      <w:r w:rsidRPr="000C52F8">
        <w:rPr>
          <w:rFonts w:eastAsia="Times New Roman" w:cs="Times New Roman"/>
          <w:b/>
          <w:bCs/>
          <w:szCs w:val="28"/>
        </w:rPr>
        <w:t>. Cục Thuế tỉnh</w:t>
      </w:r>
      <w:bookmarkEnd w:id="15"/>
    </w:p>
    <w:p w14:paraId="693BB93D" w14:textId="12734473"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1. Thực hiện công tác quản lý thuế; tuyên truyền, hướng dẫn chính sách thuế cho người nộp thuế; quán triệt cơ quan thuế trực tiếp quản lý thu thuế tài nguyên, niêm yết công khai Bảng giá tính thuế tài nguyên tại trụ sở cơ quan thuế trực tiếp quản lý thu thuế tài nguyên và gửi về Tổng cục Thuế để xây dựng cơ sở dữ liệu về giá tính thuế tài nguyên theo đúng quy định tại điểm 5.4 khoản 5 Điều 6 Thông tư số </w:t>
      </w:r>
      <w:hyperlink r:id="rId16" w:tgtFrame="_blank" w:tooltip="Thông tư 152/2015/TT-BTC" w:history="1">
        <w:r w:rsidRPr="000C52F8">
          <w:rPr>
            <w:rFonts w:eastAsia="Times New Roman" w:cs="Times New Roman"/>
            <w:szCs w:val="28"/>
          </w:rPr>
          <w:t>152/2015/TT-BTC</w:t>
        </w:r>
      </w:hyperlink>
      <w:r w:rsidRPr="000C52F8">
        <w:rPr>
          <w:rFonts w:eastAsia="Times New Roman" w:cs="Times New Roman"/>
          <w:szCs w:val="28"/>
        </w:rPr>
        <w:t xml:space="preserve"> ngày 02</w:t>
      </w:r>
      <w:r w:rsidR="003F057B" w:rsidRPr="000C52F8">
        <w:rPr>
          <w:rFonts w:eastAsia="Times New Roman" w:cs="Times New Roman"/>
          <w:szCs w:val="28"/>
        </w:rPr>
        <w:t xml:space="preserve"> tháng </w:t>
      </w:r>
      <w:r w:rsidRPr="000C52F8">
        <w:rPr>
          <w:rFonts w:eastAsia="Times New Roman" w:cs="Times New Roman"/>
          <w:szCs w:val="28"/>
        </w:rPr>
        <w:t>10</w:t>
      </w:r>
      <w:r w:rsidR="003F057B" w:rsidRPr="000C52F8">
        <w:rPr>
          <w:rFonts w:eastAsia="Times New Roman" w:cs="Times New Roman"/>
          <w:szCs w:val="28"/>
        </w:rPr>
        <w:t xml:space="preserve"> năm </w:t>
      </w:r>
      <w:r w:rsidRPr="000C52F8">
        <w:rPr>
          <w:rFonts w:eastAsia="Times New Roman" w:cs="Times New Roman"/>
          <w:szCs w:val="28"/>
        </w:rPr>
        <w:t>2015 của Bộ Tài chính.</w:t>
      </w:r>
    </w:p>
    <w:p w14:paraId="333E3912" w14:textId="35F2F7BD"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2. Quản lý thu thuế tài nguyên, tiền cấp quyền, phí bảo vệ môi trường đối với hoạt động khai thác tài nguyên khoáng sản theo quy định của Luật Quản lý thuế, pháp luật về thuế, phí và các nội dung tại </w:t>
      </w:r>
      <w:r w:rsidR="00610465">
        <w:rPr>
          <w:rFonts w:eastAsia="Times New Roman" w:cs="Times New Roman"/>
          <w:szCs w:val="28"/>
        </w:rPr>
        <w:t>quy định</w:t>
      </w:r>
      <w:r w:rsidR="002B51B1" w:rsidRPr="000C52F8">
        <w:rPr>
          <w:rFonts w:eastAsia="Times New Roman" w:cs="Times New Roman"/>
          <w:szCs w:val="28"/>
        </w:rPr>
        <w:t xml:space="preserve"> </w:t>
      </w:r>
      <w:r w:rsidRPr="000C52F8">
        <w:rPr>
          <w:rFonts w:eastAsia="Times New Roman" w:cs="Times New Roman"/>
          <w:szCs w:val="28"/>
        </w:rPr>
        <w:t xml:space="preserve">này; kiểm tra, thanh tra việc chấp hành nghĩa vụ thuế và xử lý vi phạm về thuế (nếu có) đối với tổ chức, cá nhân khai thác tài nguyên khoáng sản; phối hợp với Sở Tài chính để tham mưu </w:t>
      </w:r>
      <w:r w:rsidR="002B51B1" w:rsidRPr="000C52F8">
        <w:rPr>
          <w:rFonts w:eastAsia="Times New Roman" w:cs="Times New Roman"/>
          <w:szCs w:val="28"/>
        </w:rPr>
        <w:t xml:space="preserve">Ủy ban nhân dân tỉnh </w:t>
      </w:r>
      <w:r w:rsidRPr="000C52F8">
        <w:rPr>
          <w:rFonts w:eastAsia="Times New Roman" w:cs="Times New Roman"/>
          <w:szCs w:val="28"/>
        </w:rPr>
        <w:t>tỉnh xây dựng giá tính thuế tài nguyên, phí bảo vệ môi trường phù hợp với tình hình thực tế trong từng thời kỳ.</w:t>
      </w:r>
    </w:p>
    <w:p w14:paraId="75202E32" w14:textId="4AC367BF"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3. Khi nhận được văn bản phê duyệt tiền cấp quyền khai thác khoáng sản, chậm nhất là 10 ngày làm việc, ra thông báo nộp tiền cấp quyền khai thác khoáng sản gửi tổ chức, cá nhân được cấp quyền khai thác khoáng sản theo đúng quy định tại khoản 4 Điều 8 Nghị định số </w:t>
      </w:r>
      <w:hyperlink r:id="rId17" w:tgtFrame="_blank" w:tooltip="Nghị định 67/2019/NĐ-CP" w:history="1">
        <w:r w:rsidRPr="000C52F8">
          <w:rPr>
            <w:rFonts w:eastAsia="Times New Roman" w:cs="Times New Roman"/>
            <w:szCs w:val="28"/>
          </w:rPr>
          <w:t>67/2019/NĐ-CP</w:t>
        </w:r>
      </w:hyperlink>
      <w:r w:rsidRPr="000C52F8">
        <w:rPr>
          <w:rFonts w:eastAsia="Times New Roman" w:cs="Times New Roman"/>
          <w:szCs w:val="28"/>
        </w:rPr>
        <w:t xml:space="preserve"> ngày 31</w:t>
      </w:r>
      <w:r w:rsidR="00FC2DD8" w:rsidRPr="000C52F8">
        <w:rPr>
          <w:rFonts w:eastAsia="Times New Roman" w:cs="Times New Roman"/>
          <w:szCs w:val="28"/>
        </w:rPr>
        <w:t xml:space="preserve"> tháng </w:t>
      </w:r>
      <w:r w:rsidRPr="000C52F8">
        <w:rPr>
          <w:rFonts w:eastAsia="Times New Roman" w:cs="Times New Roman"/>
          <w:szCs w:val="28"/>
        </w:rPr>
        <w:t>7</w:t>
      </w:r>
      <w:r w:rsidR="00FC2DD8" w:rsidRPr="000C52F8">
        <w:rPr>
          <w:rFonts w:eastAsia="Times New Roman" w:cs="Times New Roman"/>
          <w:szCs w:val="28"/>
        </w:rPr>
        <w:t xml:space="preserve"> năm </w:t>
      </w:r>
      <w:r w:rsidRPr="000C52F8">
        <w:rPr>
          <w:rFonts w:eastAsia="Times New Roman" w:cs="Times New Roman"/>
          <w:szCs w:val="28"/>
        </w:rPr>
        <w:t>2019 của Chính phủ.</w:t>
      </w:r>
    </w:p>
    <w:p w14:paraId="6E991904" w14:textId="50DF1E04"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4. Ấn định thuế, phí theo quy định pháp luật đối với các tổ chức, cá nhân khai thác tài nguyên khoáng sản kê khai thuế không đúng thực tế khai thác hoặc không thực hiện đầy đủ sổ sách kế toán, hóa đơn chứng từ theo quy định. Căn cứ tài liệu </w:t>
      </w:r>
      <w:r w:rsidRPr="000C52F8">
        <w:rPr>
          <w:rFonts w:eastAsia="Times New Roman" w:cs="Times New Roman"/>
          <w:szCs w:val="28"/>
        </w:rPr>
        <w:lastRenderedPageBreak/>
        <w:t>điều tra, thu thập (nếu có), thông tin được ghi trên Giấy phép khai thác</w:t>
      </w:r>
      <w:r w:rsidR="00DB5BF0" w:rsidRPr="000C52F8">
        <w:rPr>
          <w:rFonts w:eastAsia="Times New Roman" w:cs="Times New Roman"/>
          <w:szCs w:val="28"/>
        </w:rPr>
        <w:t>, Bản xác nhận khai thác</w:t>
      </w:r>
      <w:r w:rsidRPr="000C52F8">
        <w:rPr>
          <w:rFonts w:eastAsia="Times New Roman" w:cs="Times New Roman"/>
          <w:szCs w:val="28"/>
        </w:rPr>
        <w:t xml:space="preserve"> về trữ lượng, công suất khai thác hàng năm hoặc tài liệu xác định sản lượng thực tế khai thác của cơ quan Tài nguyên và Môi trường để ấn định sản lượng tài nguyên tính thuế tài nguyên và phí bảo vệ môi trường.</w:t>
      </w:r>
    </w:p>
    <w:p w14:paraId="02619B2E"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5. Cung cấp thông tin cho cơ quan Tài nguyên và Môi trường:</w:t>
      </w:r>
    </w:p>
    <w:p w14:paraId="758AD666" w14:textId="7BCB10AB" w:rsidR="00093AEB"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 Căn cứ kê khai của tổ chức, cá nhân về sản lượng tài nguyên, khoáng sản thực tế khai thác trong năm tại Bảng kê được nộp cùng với Tờ khai quyết toán thuế tài nguyên, Tờ khai quyết toán phí bảo vệ môi trường khi kết thúc năm tài chính, trong vòng 05 ngày làm việc, Cơ quan Thuế có trách nhiệm chuyển cơ quan Tài nguyên và Môi trường thông tin chi tiết về sản lượng khai thác tài nguyên trong năm theo từng </w:t>
      </w:r>
      <w:r w:rsidR="005E5BE2" w:rsidRPr="000C52F8">
        <w:rPr>
          <w:rFonts w:eastAsia="Times New Roman" w:cs="Times New Roman"/>
          <w:szCs w:val="28"/>
        </w:rPr>
        <w:t xml:space="preserve">Giấy phép khai thác, Bản xác nhận khai thác </w:t>
      </w:r>
      <w:r w:rsidRPr="000C52F8">
        <w:rPr>
          <w:rFonts w:eastAsia="Times New Roman" w:cs="Times New Roman"/>
          <w:szCs w:val="28"/>
        </w:rPr>
        <w:t>của các đơn vị tr</w:t>
      </w:r>
      <w:r w:rsidR="005E5BE2" w:rsidRPr="000C52F8">
        <w:rPr>
          <w:rFonts w:eastAsia="Times New Roman" w:cs="Times New Roman"/>
          <w:szCs w:val="28"/>
        </w:rPr>
        <w:t>ên</w:t>
      </w:r>
      <w:r w:rsidRPr="000C52F8">
        <w:rPr>
          <w:rFonts w:eastAsia="Times New Roman" w:cs="Times New Roman"/>
          <w:szCs w:val="28"/>
        </w:rPr>
        <w:t xml:space="preserve"> địa bàn theo đúng quy định tại khoản 6 Điều 5 Thông tư số </w:t>
      </w:r>
      <w:hyperlink r:id="rId18" w:tgtFrame="_blank" w:tooltip="Thông tư 152/2015/TT-BTC" w:history="1">
        <w:r w:rsidRPr="000C52F8">
          <w:rPr>
            <w:rFonts w:eastAsia="Times New Roman" w:cs="Times New Roman"/>
            <w:szCs w:val="28"/>
          </w:rPr>
          <w:t>152/2015/TT-BTC</w:t>
        </w:r>
      </w:hyperlink>
      <w:r w:rsidRPr="000C52F8">
        <w:rPr>
          <w:rFonts w:eastAsia="Times New Roman" w:cs="Times New Roman"/>
          <w:szCs w:val="28"/>
        </w:rPr>
        <w:t xml:space="preserve"> ngày 02</w:t>
      </w:r>
      <w:r w:rsidR="005E5BE2" w:rsidRPr="000C52F8">
        <w:rPr>
          <w:rFonts w:eastAsia="Times New Roman" w:cs="Times New Roman"/>
          <w:szCs w:val="28"/>
        </w:rPr>
        <w:t xml:space="preserve"> tháng </w:t>
      </w:r>
      <w:r w:rsidRPr="000C52F8">
        <w:rPr>
          <w:rFonts w:eastAsia="Times New Roman" w:cs="Times New Roman"/>
          <w:szCs w:val="28"/>
        </w:rPr>
        <w:t>10</w:t>
      </w:r>
      <w:r w:rsidR="005E5BE2" w:rsidRPr="000C52F8">
        <w:rPr>
          <w:rFonts w:eastAsia="Times New Roman" w:cs="Times New Roman"/>
          <w:szCs w:val="28"/>
        </w:rPr>
        <w:t xml:space="preserve"> năm </w:t>
      </w:r>
      <w:r w:rsidRPr="000C52F8">
        <w:rPr>
          <w:rFonts w:eastAsia="Times New Roman" w:cs="Times New Roman"/>
          <w:szCs w:val="28"/>
        </w:rPr>
        <w:t>2015 của Bộ Tài chính.</w:t>
      </w:r>
    </w:p>
    <w:p w14:paraId="12160828" w14:textId="77777777" w:rsidR="003B1ADB" w:rsidRPr="00610465" w:rsidRDefault="003B1ADB" w:rsidP="003B1ADB">
      <w:pPr>
        <w:autoSpaceDE w:val="0"/>
        <w:autoSpaceDN w:val="0"/>
        <w:spacing w:before="60" w:after="60" w:line="240" w:lineRule="auto"/>
        <w:ind w:firstLine="567"/>
        <w:jc w:val="both"/>
        <w:rPr>
          <w:rFonts w:eastAsia="Times New Roman" w:cs="Times New Roman"/>
          <w:szCs w:val="28"/>
        </w:rPr>
      </w:pPr>
      <w:r w:rsidRPr="00610465">
        <w:rPr>
          <w:rFonts w:cs="Times New Roman"/>
          <w:szCs w:val="28"/>
          <w:shd w:val="clear" w:color="auto" w:fill="FFFFFF"/>
        </w:rPr>
        <w:t>- Cung cấp thông tin tình hình chấp hành nghĩa vụ tài chính có liên quan đến hoạt độn khai thác tài nguyên khoáng sản của tổ chức, cá nhân khi có đề nghị của Sở Tài nguyên và Môi trường</w:t>
      </w:r>
    </w:p>
    <w:p w14:paraId="6A500B14" w14:textId="4C3A5317" w:rsidR="00093AEB" w:rsidRPr="00610465" w:rsidRDefault="003B1ADB" w:rsidP="003B1ADB">
      <w:pPr>
        <w:autoSpaceDE w:val="0"/>
        <w:autoSpaceDN w:val="0"/>
        <w:spacing w:before="60" w:after="60" w:line="240" w:lineRule="auto"/>
        <w:ind w:firstLine="567"/>
        <w:jc w:val="both"/>
        <w:rPr>
          <w:rFonts w:eastAsia="Times New Roman" w:cs="Times New Roman"/>
          <w:szCs w:val="28"/>
        </w:rPr>
      </w:pPr>
      <w:r w:rsidRPr="00610465">
        <w:rPr>
          <w:rFonts w:eastAsia="Times New Roman" w:cs="Times New Roman"/>
          <w:szCs w:val="28"/>
        </w:rPr>
        <w:t xml:space="preserve">- </w:t>
      </w:r>
      <w:r w:rsidRPr="00610465">
        <w:rPr>
          <w:rFonts w:cs="Times New Roman"/>
          <w:szCs w:val="28"/>
          <w:shd w:val="clear" w:color="auto" w:fill="FFFFFF"/>
        </w:rPr>
        <w:t>Định  kỳ hàng quý trước ngày 15 của tháng đầu quý sau, cơ quan Thuế cung cấp Danh sách các tổ chức, cá nhân khai thác tài nguyên còn nợ thuế, phí và các nghĩa vụ tài chính khác cho Sở Tài nguyên và Môi trường để phối hợp thu hồi nợ thuế theo quy định.</w:t>
      </w:r>
    </w:p>
    <w:p w14:paraId="13C06A4A" w14:textId="77777777"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6. Đề xuất kiểm tra, cử người tham gia kiểm tra hoạt động khai thác tài nguyên và chấp hành nghĩa vụ thuế, phí liên quan đến hoạt động khai thác tài nguyên của tổ chức, cá nhân khi có yêu cầu phối hợp từ cơ quan Tài nguyên và Môi trường hoặc từ các cơ quan có thẩm quyền.</w:t>
      </w:r>
    </w:p>
    <w:p w14:paraId="5B97F858" w14:textId="2635EF5A" w:rsidR="00093AEB" w:rsidRPr="000C52F8" w:rsidRDefault="00610465" w:rsidP="009D5B33">
      <w:pPr>
        <w:autoSpaceDE w:val="0"/>
        <w:autoSpaceDN w:val="0"/>
        <w:spacing w:before="60" w:after="60" w:line="240" w:lineRule="auto"/>
        <w:ind w:firstLine="567"/>
        <w:jc w:val="both"/>
        <w:rPr>
          <w:rFonts w:eastAsia="Times New Roman" w:cs="Times New Roman"/>
          <w:szCs w:val="28"/>
        </w:rPr>
      </w:pPr>
      <w:bookmarkStart w:id="16" w:name="dieu_6"/>
      <w:r>
        <w:rPr>
          <w:rFonts w:eastAsia="Times New Roman" w:cs="Times New Roman"/>
          <w:b/>
          <w:bCs/>
          <w:szCs w:val="28"/>
        </w:rPr>
        <w:t>Điều 7</w:t>
      </w:r>
      <w:r w:rsidR="00093AEB" w:rsidRPr="000C52F8">
        <w:rPr>
          <w:rFonts w:eastAsia="Times New Roman" w:cs="Times New Roman"/>
          <w:b/>
          <w:bCs/>
          <w:szCs w:val="28"/>
        </w:rPr>
        <w:t>. Sở Tài chính</w:t>
      </w:r>
      <w:bookmarkEnd w:id="16"/>
    </w:p>
    <w:p w14:paraId="701F209B" w14:textId="1BEE851A" w:rsidR="00093AEB" w:rsidRPr="000C52F8" w:rsidRDefault="00093AEB" w:rsidP="009D5B33">
      <w:pPr>
        <w:autoSpaceDE w:val="0"/>
        <w:autoSpaceDN w:val="0"/>
        <w:spacing w:before="60" w:after="60" w:line="240" w:lineRule="auto"/>
        <w:ind w:firstLine="567"/>
        <w:jc w:val="both"/>
        <w:rPr>
          <w:rFonts w:eastAsia="Times New Roman" w:cs="Times New Roman"/>
          <w:szCs w:val="28"/>
        </w:rPr>
      </w:pPr>
      <w:r w:rsidRPr="000C52F8">
        <w:rPr>
          <w:rFonts w:eastAsia="Times New Roman" w:cs="Times New Roman"/>
          <w:szCs w:val="28"/>
        </w:rPr>
        <w:t xml:space="preserve">1. Chủ trì, phối hợp với các cơ quan liên quan và </w:t>
      </w:r>
      <w:r w:rsidR="005D003B" w:rsidRPr="000C52F8">
        <w:rPr>
          <w:rFonts w:eastAsia="Times New Roman" w:cs="Times New Roman"/>
          <w:szCs w:val="28"/>
        </w:rPr>
        <w:t xml:space="preserve">Ủy ban nhân dân </w:t>
      </w:r>
      <w:r w:rsidRPr="000C52F8">
        <w:rPr>
          <w:rFonts w:eastAsia="Times New Roman" w:cs="Times New Roman"/>
          <w:szCs w:val="28"/>
        </w:rPr>
        <w:t xml:space="preserve">các huyện, thành phố xây dựng và trình </w:t>
      </w:r>
      <w:r w:rsidR="00960455" w:rsidRPr="000C52F8">
        <w:rPr>
          <w:rFonts w:eastAsia="Times New Roman" w:cs="Times New Roman"/>
          <w:szCs w:val="28"/>
        </w:rPr>
        <w:t xml:space="preserve">Ủy ban nhân dân tỉnh </w:t>
      </w:r>
      <w:r w:rsidRPr="000C52F8">
        <w:rPr>
          <w:rFonts w:eastAsia="Times New Roman" w:cs="Times New Roman"/>
          <w:szCs w:val="28"/>
        </w:rPr>
        <w:t xml:space="preserve">ban hành Bảng giá tính thuế tài nguyên theo quy định khoản 5 Điều 6 Thông tư số </w:t>
      </w:r>
      <w:hyperlink r:id="rId19" w:tgtFrame="_blank" w:tooltip="Thông tư 152/2015/TT-BTC" w:history="1">
        <w:r w:rsidRPr="000C52F8">
          <w:rPr>
            <w:rFonts w:eastAsia="Times New Roman" w:cs="Times New Roman"/>
            <w:szCs w:val="28"/>
          </w:rPr>
          <w:t>152/2015/TT-BTC</w:t>
        </w:r>
      </w:hyperlink>
      <w:r w:rsidRPr="000C52F8">
        <w:rPr>
          <w:rFonts w:eastAsia="Times New Roman" w:cs="Times New Roman"/>
          <w:szCs w:val="28"/>
        </w:rPr>
        <w:t xml:space="preserve"> ngày 02</w:t>
      </w:r>
      <w:r w:rsidR="00960455" w:rsidRPr="000C52F8">
        <w:rPr>
          <w:rFonts w:eastAsia="Times New Roman" w:cs="Times New Roman"/>
          <w:szCs w:val="28"/>
        </w:rPr>
        <w:t xml:space="preserve"> tháng </w:t>
      </w:r>
      <w:r w:rsidRPr="000C52F8">
        <w:rPr>
          <w:rFonts w:eastAsia="Times New Roman" w:cs="Times New Roman"/>
          <w:szCs w:val="28"/>
        </w:rPr>
        <w:t>10</w:t>
      </w:r>
      <w:r w:rsidR="00960455" w:rsidRPr="000C52F8">
        <w:rPr>
          <w:rFonts w:eastAsia="Times New Roman" w:cs="Times New Roman"/>
          <w:szCs w:val="28"/>
        </w:rPr>
        <w:t xml:space="preserve"> năm </w:t>
      </w:r>
      <w:r w:rsidRPr="000C52F8">
        <w:rPr>
          <w:rFonts w:eastAsia="Times New Roman" w:cs="Times New Roman"/>
          <w:szCs w:val="28"/>
        </w:rPr>
        <w:t xml:space="preserve">2015 của Bộ Tài chính; thường xuyên rà soát, điều chỉnh phù hợp với biến động của thị trường về giá tính thuế tài nguyên; trong năm, khi giá bán của loại tài nguyên có biến động tăng hoặc giảm ngoài mức quy định tại Khung giá tính thuế của Bộ Tài chính thì thông báo để Bộ Tài chính điều chỉnh kịp thời và căn cứ tình hình biến động về giá các loại tài nguyên phổ biến trên thị trường so với Bảng giá tính thuế tài nguyên và phát sinh loại tài nguyên mới chưa quy định trong bảng giá tính thuế tài nguyên kịp thời chủ trì phối hợp với các cơ quan liên quan và </w:t>
      </w:r>
      <w:r w:rsidR="0032675A" w:rsidRPr="000C52F8">
        <w:rPr>
          <w:rFonts w:eastAsia="Times New Roman" w:cs="Times New Roman"/>
          <w:szCs w:val="28"/>
        </w:rPr>
        <w:t xml:space="preserve">Ủy ban nhân dân </w:t>
      </w:r>
      <w:r w:rsidRPr="000C52F8">
        <w:rPr>
          <w:rFonts w:eastAsia="Times New Roman" w:cs="Times New Roman"/>
          <w:szCs w:val="28"/>
        </w:rPr>
        <w:t xml:space="preserve">các huyện, thành phố tổ chức khảo sát và lập phương án điều chỉnh giá bổ sung vào bảng giá tính thuế tài nguyên trình </w:t>
      </w:r>
      <w:r w:rsidR="00F467E6" w:rsidRPr="000C52F8">
        <w:rPr>
          <w:rFonts w:eastAsia="Times New Roman" w:cs="Times New Roman"/>
          <w:szCs w:val="28"/>
        </w:rPr>
        <w:t xml:space="preserve">Ủy ban nhân dân </w:t>
      </w:r>
      <w:r w:rsidRPr="000C52F8">
        <w:rPr>
          <w:rFonts w:eastAsia="Times New Roman" w:cs="Times New Roman"/>
          <w:szCs w:val="28"/>
        </w:rPr>
        <w:t>tỉnh quyết định.</w:t>
      </w:r>
    </w:p>
    <w:p w14:paraId="7532D5F0" w14:textId="703CFB34" w:rsidR="00093AEB" w:rsidRPr="0040657B" w:rsidRDefault="00093AEB" w:rsidP="009D5B33">
      <w:pPr>
        <w:autoSpaceDE w:val="0"/>
        <w:autoSpaceDN w:val="0"/>
        <w:spacing w:before="60" w:after="60" w:line="240" w:lineRule="auto"/>
        <w:ind w:firstLine="567"/>
        <w:jc w:val="both"/>
        <w:rPr>
          <w:rFonts w:eastAsia="Times New Roman" w:cs="Times New Roman"/>
          <w:szCs w:val="28"/>
        </w:rPr>
      </w:pPr>
      <w:r w:rsidRPr="0040657B">
        <w:rPr>
          <w:rFonts w:eastAsia="Times New Roman" w:cs="Times New Roman"/>
          <w:szCs w:val="28"/>
        </w:rPr>
        <w:t xml:space="preserve">2. Khi thông qua kết quả thẩm tra quyết toán dự án hoàn thành, yêu cầu Chủ đầu tư, nhà thầu các công trình, dự án có chi phí về tài nguyên khoáng sản phải cung cấp đầy đủ chứng từ chứng minh đã hoàn thành nghĩa vụ nộp thuế tài nguyên, phí bảo vệ môi trường liên quan đến công trình, dự án vào ngân sách nhà nước. Trường hợp tại thời điểm báo cáo quyết toán, nhà thầu chưa chứng minh được thì </w:t>
      </w:r>
      <w:r w:rsidRPr="0040657B">
        <w:rPr>
          <w:rFonts w:eastAsia="Times New Roman" w:cs="Times New Roman"/>
          <w:szCs w:val="28"/>
        </w:rPr>
        <w:lastRenderedPageBreak/>
        <w:t>đề nghị Chủ đầu tư làm việc với nhà thầu cung cấp bổ sung đầy đủ chứng từ để chứng minh mới được xem là đủ điều kiện chấp nhận quyết toán dự án hoàn thành.</w:t>
      </w:r>
    </w:p>
    <w:p w14:paraId="36EB19BB" w14:textId="07430307" w:rsidR="00B5280C" w:rsidRPr="002D498D" w:rsidRDefault="00610465" w:rsidP="00B5280C">
      <w:pPr>
        <w:autoSpaceDE w:val="0"/>
        <w:autoSpaceDN w:val="0"/>
        <w:spacing w:before="60" w:after="60" w:line="240" w:lineRule="auto"/>
        <w:ind w:firstLine="567"/>
        <w:jc w:val="both"/>
        <w:rPr>
          <w:b/>
          <w:szCs w:val="28"/>
          <w:lang w:val="it-IT"/>
        </w:rPr>
      </w:pPr>
      <w:r>
        <w:rPr>
          <w:rFonts w:eastAsia="Times New Roman" w:cs="Times New Roman"/>
          <w:b/>
          <w:bCs/>
          <w:szCs w:val="28"/>
        </w:rPr>
        <w:t>Điều 8</w:t>
      </w:r>
      <w:r w:rsidR="00B5280C" w:rsidRPr="000C52F8">
        <w:rPr>
          <w:rFonts w:eastAsia="Times New Roman" w:cs="Times New Roman"/>
          <w:b/>
          <w:bCs/>
          <w:szCs w:val="28"/>
        </w:rPr>
        <w:t xml:space="preserve">. </w:t>
      </w:r>
      <w:r w:rsidR="00B5280C" w:rsidRPr="002D498D">
        <w:rPr>
          <w:b/>
          <w:szCs w:val="28"/>
          <w:lang w:val="it-IT"/>
        </w:rPr>
        <w:t>Sở Công Thương:</w:t>
      </w:r>
      <w:bookmarkStart w:id="17" w:name="_GoBack"/>
      <w:bookmarkEnd w:id="17"/>
    </w:p>
    <w:p w14:paraId="7446F3CC" w14:textId="135F2DD5" w:rsidR="00B5280C" w:rsidRPr="000C52F8" w:rsidRDefault="00B5280C" w:rsidP="00B5280C">
      <w:pPr>
        <w:spacing w:before="40" w:after="40"/>
        <w:ind w:firstLine="540"/>
        <w:jc w:val="both"/>
        <w:rPr>
          <w:bCs/>
          <w:szCs w:val="28"/>
          <w:shd w:val="clear" w:color="auto" w:fill="FFFFFF"/>
          <w:lang w:val="it-IT"/>
        </w:rPr>
      </w:pPr>
      <w:r w:rsidRPr="000C52F8">
        <w:rPr>
          <w:bCs/>
          <w:szCs w:val="28"/>
          <w:shd w:val="clear" w:color="auto" w:fill="FFFFFF"/>
          <w:lang w:val="it-IT"/>
        </w:rPr>
        <w:t>1. Yêu cầu các đơn vị sử dụng vật liệu nổ công nghiệp để thi công công trình</w:t>
      </w:r>
      <w:r w:rsidR="00174E7A" w:rsidRPr="000C52F8">
        <w:rPr>
          <w:bCs/>
          <w:szCs w:val="28"/>
          <w:shd w:val="clear" w:color="auto" w:fill="FFFFFF"/>
          <w:lang w:val="it-IT"/>
        </w:rPr>
        <w:t xml:space="preserve"> p</w:t>
      </w:r>
      <w:r w:rsidRPr="000C52F8">
        <w:rPr>
          <w:bCs/>
          <w:szCs w:val="28"/>
          <w:shd w:val="clear" w:color="auto" w:fill="FFFFFF"/>
          <w:lang w:val="it-IT"/>
        </w:rPr>
        <w:t xml:space="preserve">hối hợp với </w:t>
      </w:r>
      <w:r w:rsidR="00140D0D" w:rsidRPr="000C52F8">
        <w:rPr>
          <w:bCs/>
          <w:szCs w:val="28"/>
          <w:shd w:val="clear" w:color="auto" w:fill="FFFFFF"/>
          <w:lang w:val="it-IT"/>
        </w:rPr>
        <w:t>C</w:t>
      </w:r>
      <w:r w:rsidRPr="000C52F8">
        <w:rPr>
          <w:bCs/>
          <w:szCs w:val="28"/>
          <w:shd w:val="clear" w:color="auto" w:fill="FFFFFF"/>
          <w:lang w:val="it-IT"/>
        </w:rPr>
        <w:t>hủ đầu tư thu gom tập kết tất cả số lượng đá được tạo ra do nổ mìn về vị trí đúng theo hồ sơ thiết kế</w:t>
      </w:r>
      <w:r w:rsidR="009E70C8" w:rsidRPr="000C52F8">
        <w:rPr>
          <w:bCs/>
          <w:szCs w:val="28"/>
          <w:shd w:val="clear" w:color="auto" w:fill="FFFFFF"/>
          <w:lang w:val="it-IT"/>
        </w:rPr>
        <w:t>, hồ sơ môi trường</w:t>
      </w:r>
      <w:r w:rsidRPr="000C52F8">
        <w:rPr>
          <w:bCs/>
          <w:szCs w:val="28"/>
          <w:shd w:val="clear" w:color="auto" w:fill="FFFFFF"/>
          <w:lang w:val="it-IT"/>
        </w:rPr>
        <w:t xml:space="preserve"> đã được phê duyệt; định kỳ hàng quý báo cáo số lượng đá được tạo ra do nổ mìn về Sở Công Thương để cung cấp cho Sở Tài nguyên và Môi trường, Cục Thuế tỉnh và Ủy ban nhân dân các huyện, thành phố nơi có công trình thi công</w:t>
      </w:r>
      <w:r w:rsidR="006C101F" w:rsidRPr="000C52F8">
        <w:rPr>
          <w:bCs/>
          <w:szCs w:val="28"/>
          <w:shd w:val="clear" w:color="auto" w:fill="FFFFFF"/>
          <w:lang w:val="it-IT"/>
        </w:rPr>
        <w:t>.</w:t>
      </w:r>
    </w:p>
    <w:p w14:paraId="456E09C3" w14:textId="4FEE1ABF" w:rsidR="006C101F" w:rsidRPr="000C52F8" w:rsidRDefault="00930D03" w:rsidP="006C101F">
      <w:pPr>
        <w:spacing w:before="40" w:after="40"/>
        <w:ind w:firstLine="540"/>
        <w:jc w:val="both"/>
        <w:rPr>
          <w:bCs/>
          <w:szCs w:val="28"/>
          <w:shd w:val="clear" w:color="auto" w:fill="FFFFFF"/>
          <w:lang w:val="it-IT"/>
        </w:rPr>
      </w:pPr>
      <w:r w:rsidRPr="00506514">
        <w:rPr>
          <w:bCs/>
          <w:szCs w:val="28"/>
          <w:shd w:val="clear" w:color="auto" w:fill="FFFFFF"/>
          <w:lang w:val="it-IT"/>
        </w:rPr>
        <w:t xml:space="preserve">2. </w:t>
      </w:r>
      <w:r w:rsidR="00AE5785" w:rsidRPr="00506514">
        <w:rPr>
          <w:bCs/>
          <w:szCs w:val="28"/>
          <w:shd w:val="clear" w:color="auto" w:fill="FFFFFF"/>
          <w:lang w:val="it-IT"/>
        </w:rPr>
        <w:t>Chủ trì, p</w:t>
      </w:r>
      <w:r w:rsidR="00B5280C" w:rsidRPr="00506514">
        <w:rPr>
          <w:bCs/>
          <w:szCs w:val="28"/>
          <w:shd w:val="clear" w:color="auto" w:fill="FFFFFF"/>
          <w:lang w:val="it-IT"/>
        </w:rPr>
        <w:t>hối hợp Sở Tài nguyên và Môi trường,</w:t>
      </w:r>
      <w:r w:rsidRPr="00506514">
        <w:rPr>
          <w:bCs/>
          <w:szCs w:val="28"/>
          <w:shd w:val="clear" w:color="auto" w:fill="FFFFFF"/>
          <w:lang w:val="it-IT"/>
        </w:rPr>
        <w:t xml:space="preserve"> </w:t>
      </w:r>
      <w:r w:rsidR="00B5280C" w:rsidRPr="00506514">
        <w:rPr>
          <w:bCs/>
          <w:szCs w:val="28"/>
          <w:shd w:val="clear" w:color="auto" w:fill="FFFFFF"/>
          <w:lang w:val="it-IT"/>
        </w:rPr>
        <w:t xml:space="preserve">Cục Thuế tỉnh và Ủy ban nhân các huyện, thành phố nơi có công trình thi công xác định </w:t>
      </w:r>
      <w:r w:rsidR="006C101F" w:rsidRPr="00506514">
        <w:rPr>
          <w:bCs/>
          <w:szCs w:val="28"/>
          <w:shd w:val="clear" w:color="auto" w:fill="FFFFFF"/>
          <w:lang w:val="it-IT"/>
        </w:rPr>
        <w:t xml:space="preserve">cụ thể </w:t>
      </w:r>
      <w:r w:rsidR="00B5280C" w:rsidRPr="00506514">
        <w:rPr>
          <w:bCs/>
          <w:szCs w:val="28"/>
          <w:shd w:val="clear" w:color="auto" w:fill="FFFFFF"/>
          <w:lang w:val="it-IT"/>
        </w:rPr>
        <w:t xml:space="preserve">khối lượng đá tạo ra sau nổ mìn </w:t>
      </w:r>
      <w:r w:rsidR="006C101F" w:rsidRPr="00506514">
        <w:rPr>
          <w:bCs/>
          <w:szCs w:val="28"/>
          <w:shd w:val="clear" w:color="auto" w:fill="FFFFFF"/>
          <w:lang w:val="it-IT"/>
        </w:rPr>
        <w:t>để thực hiện công tác quản lý</w:t>
      </w:r>
      <w:r w:rsidR="009256DE" w:rsidRPr="00506514">
        <w:rPr>
          <w:bCs/>
          <w:szCs w:val="28"/>
          <w:shd w:val="clear" w:color="auto" w:fill="FFFFFF"/>
          <w:lang w:val="it-IT"/>
        </w:rPr>
        <w:t xml:space="preserve"> nhà nước</w:t>
      </w:r>
      <w:r w:rsidR="006C101F" w:rsidRPr="000C52F8">
        <w:rPr>
          <w:bCs/>
          <w:szCs w:val="28"/>
          <w:shd w:val="clear" w:color="auto" w:fill="FFFFFF"/>
          <w:lang w:val="it-IT"/>
        </w:rPr>
        <w:t>.</w:t>
      </w:r>
    </w:p>
    <w:p w14:paraId="3A464D4D" w14:textId="156EC87F"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bookmarkStart w:id="18" w:name="dieu_7"/>
      <w:r w:rsidRPr="00C4461B">
        <w:rPr>
          <w:rFonts w:eastAsia="Times New Roman" w:cs="Times New Roman"/>
          <w:b/>
          <w:bCs/>
          <w:szCs w:val="28"/>
          <w:lang w:val="it-IT"/>
        </w:rPr>
        <w:t xml:space="preserve">Điều </w:t>
      </w:r>
      <w:r w:rsidR="00610465">
        <w:rPr>
          <w:rFonts w:eastAsia="Times New Roman" w:cs="Times New Roman"/>
          <w:b/>
          <w:bCs/>
          <w:szCs w:val="28"/>
          <w:lang w:val="it-IT"/>
        </w:rPr>
        <w:t>9</w:t>
      </w:r>
      <w:r w:rsidRPr="00C4461B">
        <w:rPr>
          <w:rFonts w:eastAsia="Times New Roman" w:cs="Times New Roman"/>
          <w:b/>
          <w:bCs/>
          <w:szCs w:val="28"/>
          <w:lang w:val="it-IT"/>
        </w:rPr>
        <w:t>. Công an tỉnh</w:t>
      </w:r>
      <w:bookmarkEnd w:id="18"/>
    </w:p>
    <w:p w14:paraId="36105937" w14:textId="62B9E237"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1. Cung cấp thông tin các trường hợp tổ chức, cá nhân khai thác tài nguyên khoáng sản trái phép qua kiểm tra phát hiện cho </w:t>
      </w:r>
      <w:r w:rsidR="00602BC9" w:rsidRPr="00C4461B">
        <w:rPr>
          <w:rFonts w:eastAsia="Times New Roman" w:cs="Times New Roman"/>
          <w:szCs w:val="28"/>
          <w:lang w:val="it-IT"/>
        </w:rPr>
        <w:t xml:space="preserve">Sở Tài nguyên và Môi trường, </w:t>
      </w:r>
      <w:r w:rsidRPr="00C4461B">
        <w:rPr>
          <w:rFonts w:eastAsia="Times New Roman" w:cs="Times New Roman"/>
          <w:szCs w:val="28"/>
          <w:lang w:val="it-IT"/>
        </w:rPr>
        <w:t>Cục Thuế tỉnh và các cơ quan có liên quan để tiến hành kiểm tra, xử lý việc thực hiện các nghĩa vụ tài chính có liên quan đối với các tổ chức, cá nhân theo quy định pháp luật.</w:t>
      </w:r>
    </w:p>
    <w:p w14:paraId="2C3B6F72" w14:textId="77777777" w:rsidR="00093AEB" w:rsidRPr="003B1ADB" w:rsidRDefault="00093AEB" w:rsidP="009D5B33">
      <w:pPr>
        <w:autoSpaceDE w:val="0"/>
        <w:autoSpaceDN w:val="0"/>
        <w:spacing w:before="60" w:after="60" w:line="240" w:lineRule="auto"/>
        <w:ind w:firstLine="567"/>
        <w:jc w:val="both"/>
        <w:rPr>
          <w:rFonts w:eastAsia="Times New Roman" w:cs="Times New Roman"/>
          <w:szCs w:val="28"/>
          <w:lang w:val="it-IT"/>
        </w:rPr>
      </w:pPr>
      <w:r w:rsidRPr="003B1ADB">
        <w:rPr>
          <w:rFonts w:eastAsia="Times New Roman" w:cs="Times New Roman"/>
          <w:szCs w:val="28"/>
          <w:lang w:val="it-IT"/>
        </w:rPr>
        <w:t>2. Tiếp nhận, xác minh, điều tra, xử lý nghiêm các vụ trốn thuế, phí đối với hoạt động khai thác tài nguyên khoáng sản có dấu hiệu vi phạm pháp luật hình sự; kịp thời chuyển hồ sơ, vụ việc qua điều tra, xác minh có sai phạm về thuế nhưng chưa đến mức phải truy cứu trách nhiệm hình sự để cơ quan Thuế xử lý truy thu và xử phạt vi phạm hành chính theo quy định.</w:t>
      </w:r>
    </w:p>
    <w:p w14:paraId="7F2F216E" w14:textId="22C58B90" w:rsidR="00093AEB" w:rsidRPr="003B1ADB" w:rsidRDefault="00093AEB" w:rsidP="009D5B33">
      <w:pPr>
        <w:autoSpaceDE w:val="0"/>
        <w:autoSpaceDN w:val="0"/>
        <w:spacing w:before="60" w:after="60" w:line="240" w:lineRule="auto"/>
        <w:ind w:firstLine="567"/>
        <w:jc w:val="both"/>
        <w:rPr>
          <w:rFonts w:eastAsia="Times New Roman" w:cs="Times New Roman"/>
          <w:szCs w:val="28"/>
          <w:lang w:val="it-IT"/>
        </w:rPr>
      </w:pPr>
      <w:r w:rsidRPr="003B1ADB">
        <w:rPr>
          <w:rFonts w:eastAsia="Times New Roman" w:cs="Times New Roman"/>
          <w:szCs w:val="28"/>
          <w:lang w:val="it-IT"/>
        </w:rPr>
        <w:t>3. Cử người tham gia kiểm tra hoạt động khai thác khoáng sản của tổ chức, cá nhân trên địa bàn tỉnh khi có yêu cầu phối hợp từ Sở Tài nguyên và Môi trường hoặc từ các cơ quan có thẩm quyền.</w:t>
      </w:r>
    </w:p>
    <w:p w14:paraId="641FCB19" w14:textId="3417E797" w:rsidR="003422F2" w:rsidRPr="000C52F8" w:rsidRDefault="003422F2" w:rsidP="003422F2">
      <w:pPr>
        <w:autoSpaceDE w:val="0"/>
        <w:autoSpaceDN w:val="0"/>
        <w:spacing w:before="60" w:after="60" w:line="240" w:lineRule="auto"/>
        <w:ind w:firstLine="567"/>
        <w:jc w:val="both"/>
        <w:rPr>
          <w:i/>
          <w:szCs w:val="28"/>
          <w:shd w:val="clear" w:color="auto" w:fill="FFFFFF"/>
          <w:lang w:val="it-IT"/>
        </w:rPr>
      </w:pPr>
      <w:r w:rsidRPr="003B1ADB">
        <w:rPr>
          <w:rFonts w:eastAsia="Times New Roman" w:cs="Times New Roman"/>
          <w:b/>
          <w:bCs/>
          <w:szCs w:val="28"/>
          <w:lang w:val="it-IT"/>
        </w:rPr>
        <w:t xml:space="preserve">Điều </w:t>
      </w:r>
      <w:r w:rsidR="00610465">
        <w:rPr>
          <w:rFonts w:eastAsia="Times New Roman" w:cs="Times New Roman"/>
          <w:b/>
          <w:bCs/>
          <w:szCs w:val="28"/>
          <w:lang w:val="it-IT"/>
        </w:rPr>
        <w:t>10</w:t>
      </w:r>
      <w:r w:rsidRPr="003B1ADB">
        <w:rPr>
          <w:rFonts w:eastAsia="Times New Roman" w:cs="Times New Roman"/>
          <w:b/>
          <w:bCs/>
          <w:szCs w:val="28"/>
          <w:lang w:val="it-IT"/>
        </w:rPr>
        <w:t xml:space="preserve">. </w:t>
      </w:r>
      <w:r w:rsidRPr="000C52F8">
        <w:rPr>
          <w:b/>
          <w:bCs/>
          <w:szCs w:val="28"/>
          <w:shd w:val="clear" w:color="auto" w:fill="FFFFFF"/>
          <w:lang w:val="it-IT"/>
        </w:rPr>
        <w:t>Các cơ quan chuyên môn về xây dựng cấp tỉnh</w:t>
      </w:r>
      <w:r w:rsidRPr="000C52F8">
        <w:rPr>
          <w:szCs w:val="28"/>
          <w:shd w:val="clear" w:color="auto" w:fill="FFFFFF"/>
          <w:lang w:val="it-IT"/>
        </w:rPr>
        <w:t xml:space="preserve"> (</w:t>
      </w:r>
      <w:r w:rsidRPr="000C52F8">
        <w:rPr>
          <w:i/>
          <w:szCs w:val="28"/>
          <w:shd w:val="clear" w:color="auto" w:fill="FFFFFF"/>
          <w:lang w:val="it-IT"/>
        </w:rPr>
        <w:t>Sở Xây dựng, Sở Giao thông vận tải, Sở Công Thương và Sở Nông nghiệp và Phát triển nông thôn)</w:t>
      </w:r>
      <w:r w:rsidR="00AE1E89" w:rsidRPr="000C52F8">
        <w:rPr>
          <w:iCs/>
          <w:szCs w:val="28"/>
          <w:shd w:val="clear" w:color="auto" w:fill="FFFFFF"/>
          <w:lang w:val="it-IT"/>
        </w:rPr>
        <w:t xml:space="preserve"> theo chức năng nhiệm vụ của đơn vị mình có trá</w:t>
      </w:r>
      <w:r w:rsidR="0060650A" w:rsidRPr="000C52F8">
        <w:rPr>
          <w:iCs/>
          <w:szCs w:val="28"/>
          <w:shd w:val="clear" w:color="auto" w:fill="FFFFFF"/>
          <w:lang w:val="it-IT"/>
        </w:rPr>
        <w:t>c</w:t>
      </w:r>
      <w:r w:rsidR="00AE1E89" w:rsidRPr="000C52F8">
        <w:rPr>
          <w:iCs/>
          <w:szCs w:val="28"/>
          <w:shd w:val="clear" w:color="auto" w:fill="FFFFFF"/>
          <w:lang w:val="it-IT"/>
        </w:rPr>
        <w:t>h nhiệm</w:t>
      </w:r>
      <w:r w:rsidRPr="000C52F8">
        <w:rPr>
          <w:i/>
          <w:szCs w:val="28"/>
          <w:shd w:val="clear" w:color="auto" w:fill="FFFFFF"/>
          <w:lang w:val="it-IT"/>
        </w:rPr>
        <w:t xml:space="preserve">: </w:t>
      </w:r>
    </w:p>
    <w:p w14:paraId="7E41CEAE" w14:textId="714C30C9" w:rsidR="00600C57" w:rsidRPr="00C4461B" w:rsidRDefault="00BB3388" w:rsidP="003422F2">
      <w:pPr>
        <w:autoSpaceDE w:val="0"/>
        <w:autoSpaceDN w:val="0"/>
        <w:spacing w:before="60" w:after="60" w:line="240" w:lineRule="auto"/>
        <w:ind w:firstLine="567"/>
        <w:jc w:val="both"/>
        <w:rPr>
          <w:rFonts w:eastAsia="Times New Roman"/>
          <w:lang w:val="it-IT"/>
        </w:rPr>
      </w:pPr>
      <w:r w:rsidRPr="00C4461B">
        <w:rPr>
          <w:rFonts w:eastAsia="Times New Roman"/>
          <w:lang w:val="it-IT"/>
        </w:rPr>
        <w:t xml:space="preserve">- </w:t>
      </w:r>
      <w:r w:rsidR="003422F2" w:rsidRPr="00506514">
        <w:rPr>
          <w:rFonts w:eastAsia="Times New Roman"/>
          <w:lang w:val="it-IT"/>
        </w:rPr>
        <w:t>Chủ trì kiểm tra, rà soát hồ sơ thiết</w:t>
      </w:r>
      <w:r w:rsidR="00600C57" w:rsidRPr="00506514">
        <w:rPr>
          <w:rFonts w:eastAsia="Times New Roman"/>
          <w:lang w:val="it-IT"/>
        </w:rPr>
        <w:t xml:space="preserve"> kế</w:t>
      </w:r>
      <w:r w:rsidR="003422F2" w:rsidRPr="00506514">
        <w:rPr>
          <w:rFonts w:eastAsia="Times New Roman"/>
          <w:lang w:val="it-IT"/>
        </w:rPr>
        <w:t xml:space="preserve"> dự án, hồ sơ dự toán đã đươc cấp có thẩm quyền phê duyệt,</w:t>
      </w:r>
      <w:r w:rsidR="00C4461B" w:rsidRPr="00506514">
        <w:rPr>
          <w:rFonts w:eastAsia="Times New Roman"/>
          <w:lang w:val="it-IT"/>
        </w:rPr>
        <w:t xml:space="preserve"> kiểm tr</w:t>
      </w:r>
      <w:r w:rsidR="00C4461B" w:rsidRPr="00506514">
        <w:rPr>
          <w:rFonts w:eastAsia="Times New Roman"/>
          <w:b/>
          <w:lang w:val="it-IT"/>
        </w:rPr>
        <w:t>a</w:t>
      </w:r>
      <w:r w:rsidR="003422F2" w:rsidRPr="00506514">
        <w:rPr>
          <w:rFonts w:eastAsia="Times New Roman"/>
          <w:lang w:val="it-IT"/>
        </w:rPr>
        <w:t xml:space="preserve"> nhu cầu từng loại khoáng sản đưa vào </w:t>
      </w:r>
      <w:r w:rsidR="00460DB4" w:rsidRPr="00506514">
        <w:rPr>
          <w:rFonts w:eastAsia="Times New Roman"/>
          <w:lang w:val="it-IT"/>
        </w:rPr>
        <w:t xml:space="preserve">đầu tư xây dựng </w:t>
      </w:r>
      <w:r w:rsidR="003422F2" w:rsidRPr="00506514">
        <w:rPr>
          <w:rFonts w:eastAsia="Times New Roman"/>
          <w:lang w:val="it-IT"/>
        </w:rPr>
        <w:t xml:space="preserve">công trình </w:t>
      </w:r>
      <w:r w:rsidR="00460DB4" w:rsidRPr="00506514">
        <w:rPr>
          <w:rFonts w:eastAsia="Times New Roman" w:cs="Times New Roman"/>
          <w:szCs w:val="28"/>
          <w:lang w:val="it-IT"/>
        </w:rPr>
        <w:t>đối với từng hạng mục công trình, dự án;</w:t>
      </w:r>
      <w:r w:rsidR="00600C57" w:rsidRPr="00506514">
        <w:rPr>
          <w:rFonts w:eastAsia="Times New Roman"/>
          <w:lang w:val="it-IT"/>
        </w:rPr>
        <w:t xml:space="preserve"> cung cấp thông tin đến Sở Tài nguyên và Môi trường </w:t>
      </w:r>
      <w:r w:rsidR="003422F2" w:rsidRPr="00506514">
        <w:rPr>
          <w:rFonts w:eastAsia="Times New Roman"/>
          <w:lang w:val="it-IT"/>
        </w:rPr>
        <w:t xml:space="preserve">để </w:t>
      </w:r>
      <w:r w:rsidR="00C808F4" w:rsidRPr="00506514">
        <w:rPr>
          <w:rFonts w:eastAsia="Times New Roman"/>
          <w:lang w:val="it-IT"/>
        </w:rPr>
        <w:t xml:space="preserve">có </w:t>
      </w:r>
      <w:r w:rsidR="00F97E45" w:rsidRPr="00506514">
        <w:rPr>
          <w:rFonts w:eastAsia="Times New Roman"/>
          <w:lang w:val="it-IT"/>
        </w:rPr>
        <w:t xml:space="preserve">thông tin tổng hợp tham mưu </w:t>
      </w:r>
      <w:r w:rsidRPr="00506514">
        <w:rPr>
          <w:rFonts w:eastAsia="Times New Roman"/>
          <w:lang w:val="it-IT"/>
        </w:rPr>
        <w:t xml:space="preserve">Ủy ban nhân dân tỉnh </w:t>
      </w:r>
      <w:r w:rsidR="0066035D" w:rsidRPr="00506514">
        <w:rPr>
          <w:rFonts w:eastAsia="Times New Roman"/>
          <w:lang w:val="it-IT"/>
        </w:rPr>
        <w:t xml:space="preserve">cho </w:t>
      </w:r>
      <w:r w:rsidRPr="00506514">
        <w:rPr>
          <w:rFonts w:eastAsia="Times New Roman"/>
          <w:lang w:val="it-IT"/>
        </w:rPr>
        <w:t>phép khai thác</w:t>
      </w:r>
      <w:r w:rsidR="0066035D" w:rsidRPr="00506514">
        <w:rPr>
          <w:rFonts w:eastAsia="Times New Roman"/>
          <w:lang w:val="it-IT"/>
        </w:rPr>
        <w:t xml:space="preserve"> khoáng sản</w:t>
      </w:r>
      <w:r w:rsidRPr="00506514">
        <w:rPr>
          <w:rFonts w:eastAsia="Times New Roman"/>
          <w:lang w:val="it-IT"/>
        </w:rPr>
        <w:t>,</w:t>
      </w:r>
      <w:r w:rsidR="0066035D" w:rsidRPr="00506514">
        <w:rPr>
          <w:rFonts w:eastAsia="Times New Roman"/>
          <w:lang w:val="it-IT"/>
        </w:rPr>
        <w:t xml:space="preserve"> phê duyệt tiền cấp quyền khai thác khoáng sản </w:t>
      </w:r>
      <w:r w:rsidR="00C4461B" w:rsidRPr="00506514">
        <w:rPr>
          <w:rFonts w:eastAsia="Times New Roman"/>
          <w:lang w:val="it-IT"/>
        </w:rPr>
        <w:t>theo quy định, đảm bảo nhu cầu trong từng thời kỳ</w:t>
      </w:r>
      <w:r w:rsidR="00460DB4" w:rsidRPr="00506514">
        <w:rPr>
          <w:rFonts w:eastAsia="Times New Roman"/>
          <w:lang w:val="it-IT"/>
        </w:rPr>
        <w:t xml:space="preserve"> </w:t>
      </w:r>
      <w:r w:rsidRPr="00506514">
        <w:rPr>
          <w:rFonts w:eastAsia="Times New Roman"/>
          <w:lang w:val="it-IT"/>
        </w:rPr>
        <w:t xml:space="preserve">  </w:t>
      </w:r>
    </w:p>
    <w:p w14:paraId="64A6B97D" w14:textId="4D89EEB8" w:rsidR="003422F2" w:rsidRPr="00C4461B" w:rsidRDefault="00BB3388" w:rsidP="003422F2">
      <w:pPr>
        <w:autoSpaceDE w:val="0"/>
        <w:autoSpaceDN w:val="0"/>
        <w:spacing w:before="60" w:after="60" w:line="240" w:lineRule="auto"/>
        <w:ind w:firstLine="567"/>
        <w:jc w:val="both"/>
        <w:rPr>
          <w:rFonts w:eastAsia="Times New Roman"/>
          <w:lang w:val="it-IT"/>
        </w:rPr>
      </w:pPr>
      <w:r w:rsidRPr="00C4461B">
        <w:rPr>
          <w:rFonts w:eastAsia="Times New Roman"/>
          <w:lang w:val="it-IT"/>
        </w:rPr>
        <w:t xml:space="preserve">- </w:t>
      </w:r>
      <w:r w:rsidR="003422F2" w:rsidRPr="00C4461B">
        <w:rPr>
          <w:rFonts w:eastAsia="Times New Roman"/>
          <w:lang w:val="it-IT"/>
        </w:rPr>
        <w:t>Rà soát các quy định về chỉ tiêu kỹ thuật đối với các loại vật liệu xây</w:t>
      </w:r>
      <w:r w:rsidR="003422F2" w:rsidRPr="00C4461B">
        <w:rPr>
          <w:rFonts w:eastAsia="Times New Roman" w:cs="Times New Roman"/>
          <w:szCs w:val="28"/>
          <w:lang w:val="it-IT"/>
        </w:rPr>
        <w:br/>
      </w:r>
      <w:r w:rsidR="003422F2" w:rsidRPr="00C4461B">
        <w:rPr>
          <w:rFonts w:eastAsia="Times New Roman"/>
          <w:lang w:val="it-IT"/>
        </w:rPr>
        <w:t>dựng nhu cầu của từng dự án, công trình và tham gia xác định tính tiền cấp quyền khai thác khoáng sản.</w:t>
      </w:r>
    </w:p>
    <w:p w14:paraId="4E2281EE" w14:textId="2034A027" w:rsidR="00093AEB" w:rsidRPr="00C4461B" w:rsidRDefault="00093AEB" w:rsidP="009D5B33">
      <w:pPr>
        <w:autoSpaceDE w:val="0"/>
        <w:autoSpaceDN w:val="0"/>
        <w:spacing w:before="60" w:after="60" w:line="240" w:lineRule="auto"/>
        <w:ind w:firstLine="567"/>
        <w:jc w:val="both"/>
        <w:rPr>
          <w:rFonts w:eastAsia="Times New Roman" w:cs="Times New Roman"/>
          <w:b/>
          <w:bCs/>
          <w:szCs w:val="28"/>
          <w:lang w:val="it-IT"/>
        </w:rPr>
      </w:pPr>
      <w:bookmarkStart w:id="19" w:name="dieu_8"/>
      <w:r w:rsidRPr="00C4461B">
        <w:rPr>
          <w:rFonts w:eastAsia="Times New Roman" w:cs="Times New Roman"/>
          <w:b/>
          <w:bCs/>
          <w:szCs w:val="28"/>
          <w:lang w:val="it-IT"/>
        </w:rPr>
        <w:t xml:space="preserve">Điều </w:t>
      </w:r>
      <w:r w:rsidR="00105281" w:rsidRPr="00C4461B">
        <w:rPr>
          <w:rFonts w:eastAsia="Times New Roman" w:cs="Times New Roman"/>
          <w:b/>
          <w:bCs/>
          <w:szCs w:val="28"/>
          <w:lang w:val="it-IT"/>
        </w:rPr>
        <w:t>1</w:t>
      </w:r>
      <w:r w:rsidR="00610465">
        <w:rPr>
          <w:rFonts w:eastAsia="Times New Roman" w:cs="Times New Roman"/>
          <w:b/>
          <w:bCs/>
          <w:szCs w:val="28"/>
          <w:lang w:val="it-IT"/>
        </w:rPr>
        <w:t>1</w:t>
      </w:r>
      <w:r w:rsidRPr="00C4461B">
        <w:rPr>
          <w:rFonts w:eastAsia="Times New Roman" w:cs="Times New Roman"/>
          <w:b/>
          <w:bCs/>
          <w:szCs w:val="28"/>
          <w:lang w:val="it-IT"/>
        </w:rPr>
        <w:t>. Chủ đầu tư, Ban Quản lý dự án</w:t>
      </w:r>
      <w:bookmarkEnd w:id="19"/>
    </w:p>
    <w:p w14:paraId="46A8D39F" w14:textId="63EFB5EC" w:rsidR="008348BE" w:rsidRPr="00C4461B" w:rsidRDefault="008348BE" w:rsidP="008348BE">
      <w:pPr>
        <w:spacing w:before="40" w:after="40"/>
        <w:ind w:firstLine="540"/>
        <w:jc w:val="both"/>
        <w:rPr>
          <w:rFonts w:eastAsia="Times New Roman" w:cs="Times New Roman"/>
          <w:szCs w:val="28"/>
          <w:lang w:val="it-IT"/>
        </w:rPr>
      </w:pPr>
      <w:r w:rsidRPr="00C4461B">
        <w:rPr>
          <w:rFonts w:eastAsia="Times New Roman" w:cs="Times New Roman"/>
          <w:szCs w:val="28"/>
          <w:lang w:val="it-IT"/>
        </w:rPr>
        <w:t xml:space="preserve">1. Chỉ đạo các nhà thầu thi công các công trình xây dựng trên địa bàn tỉnh cung cấp thông tin về nguồn gốc, chủng loại, số lượng, giá trị các loại khoáng sản </w:t>
      </w:r>
      <w:r w:rsidRPr="00C4461B">
        <w:rPr>
          <w:rFonts w:eastAsia="Times New Roman" w:cs="Times New Roman"/>
          <w:szCs w:val="28"/>
          <w:lang w:val="it-IT"/>
        </w:rPr>
        <w:lastRenderedPageBreak/>
        <w:t xml:space="preserve">làm vật liệu xây dựng thông thường </w:t>
      </w:r>
      <w:r w:rsidRPr="00C4461B">
        <w:rPr>
          <w:rFonts w:eastAsia="Times New Roman" w:cs="Times New Roman"/>
          <w:i/>
          <w:iCs/>
          <w:szCs w:val="28"/>
          <w:lang w:val="it-IT"/>
        </w:rPr>
        <w:t xml:space="preserve">(đất, đá, cát, sỏi...) </w:t>
      </w:r>
      <w:r w:rsidRPr="00C4461B">
        <w:rPr>
          <w:rFonts w:eastAsia="Times New Roman" w:cs="Times New Roman"/>
          <w:szCs w:val="28"/>
          <w:lang w:val="it-IT"/>
        </w:rPr>
        <w:t>theo dự toán và thực tế thi công các công trình xây dựng theo đề nghị của cơ quan Thuế. Chỉ đạo nhà thầu chính cung cấp danh sách các nhà thầu phụ ký với nhà thầu chính đang thi công trên địa bàn tỉnh theo đề nghị của cơ quan Thuế để quản lý thu thuế.</w:t>
      </w:r>
    </w:p>
    <w:p w14:paraId="69FE82E0" w14:textId="77777777" w:rsidR="001C5911" w:rsidRPr="00C4461B" w:rsidRDefault="001C5911" w:rsidP="001C5911">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2. Cung cấp cho Cơ quan thuế cùng cấp và Sở Tài nguyên và Môi trường danh sách các công trình đã và đang quản lý về nhu cầu sử dụng khối lượng khoáng sản </w:t>
      </w:r>
      <w:r w:rsidRPr="00C4461B">
        <w:rPr>
          <w:rFonts w:eastAsia="Times New Roman" w:cs="Times New Roman"/>
          <w:i/>
          <w:iCs/>
          <w:szCs w:val="28"/>
          <w:lang w:val="it-IT"/>
        </w:rPr>
        <w:t>(đất, đá, cát, sỏi)</w:t>
      </w:r>
      <w:r w:rsidRPr="00C4461B">
        <w:rPr>
          <w:rFonts w:eastAsia="Times New Roman" w:cs="Times New Roman"/>
          <w:szCs w:val="28"/>
          <w:lang w:val="it-IT"/>
        </w:rPr>
        <w:t xml:space="preserve"> trong phạm vi diện tích dự án để được hướng dẫn thực hiện đăng ký khai thác khoáng sản theo quy định của Luật Khoáng sản. Định kỳ bổ sung danh sách khi có phát sinh, gồm: Tên công trình, địa điểm thi công, thời gian thi công, nguồn vốn, giá trị dự toán, tên nhà thầu, tiến độ cấp phát vốn, thời gian thanh toán để cơ quan Thuế kịp thời đưa vào quản lý thu thuế. Khi cơ quan Thuế cử cán bộ thuế đến liên hệ nắm thông tin, Chủ đầu tư, Ban Quản lý dự án có trách nhiệm phối hợp cung cấp thông tin liên quan đến các công trình xây dựng thuộc phạm vi quản lý của đơn vị mình.</w:t>
      </w:r>
    </w:p>
    <w:p w14:paraId="62D641F2" w14:textId="59C90000" w:rsidR="001C5911" w:rsidRPr="00C4461B" w:rsidRDefault="001C5911" w:rsidP="001C5911">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 Kê khai đăng ký sử dụng khối lượng khoáng sản trong trường hợp không phải đề nghị cấp Giấy phép khai thác khoáng sản quy định tại điểm a Khoản 2 Điều 64 Luật Khoáng sản hoặc đối với các Chủ đầu tư, dự án được cơ quan nhà nước có thẩm quyền cho phép khai thác khoáng sản không bắt buộc phải tiến hành thăm dò, quy định tại Điều 65 Luật Khoáng sản.</w:t>
      </w:r>
    </w:p>
    <w:p w14:paraId="658CA404" w14:textId="3EF80F93" w:rsidR="00E2595C" w:rsidRPr="00C4461B" w:rsidRDefault="001C5911" w:rsidP="00E2595C">
      <w:pPr>
        <w:autoSpaceDE w:val="0"/>
        <w:autoSpaceDN w:val="0"/>
        <w:spacing w:before="60" w:after="60" w:line="240" w:lineRule="auto"/>
        <w:ind w:firstLine="567"/>
        <w:jc w:val="both"/>
        <w:rPr>
          <w:szCs w:val="28"/>
          <w:lang w:val="it-IT"/>
        </w:rPr>
      </w:pPr>
      <w:r w:rsidRPr="00C4461B">
        <w:rPr>
          <w:rFonts w:eastAsia="Times New Roman" w:cs="Times New Roman"/>
          <w:szCs w:val="28"/>
          <w:lang w:val="it-IT"/>
        </w:rPr>
        <w:t xml:space="preserve">Kê khai quyết thuế hàng năm theo quy định, sau khi công trình hoàn thành báo cáo cơ quan Thuế để kiểm tra nguồn gốc hợp pháp sử dụng khoáng sản cho công trình dự án và làm cở sở để Sở Tài nguyên và Môi trường </w:t>
      </w:r>
      <w:r w:rsidR="00E2595C" w:rsidRPr="00C4461B">
        <w:rPr>
          <w:rFonts w:eastAsia="Times New Roman" w:cs="Times New Roman"/>
          <w:szCs w:val="28"/>
          <w:lang w:val="it-IT"/>
        </w:rPr>
        <w:t>t</w:t>
      </w:r>
      <w:r w:rsidR="00E2595C" w:rsidRPr="00C4461B">
        <w:rPr>
          <w:szCs w:val="28"/>
          <w:lang w:val="it-IT"/>
        </w:rPr>
        <w:t>ham mưu Ủy ban nhân dân tỉnh điều chỉnh quyết định phê duyệt tiền cấp quyền khai thác khoáng sản trường hợp có thay đổi số liệu sản lượng khai thác thực tế theo quy định Nghị định số 67/2019/NĐ-CP ngày 31 tháng 7 năm 2019 của Chính phủ.</w:t>
      </w:r>
    </w:p>
    <w:p w14:paraId="1CDF62CD" w14:textId="11B462F5" w:rsidR="00093AEB" w:rsidRPr="00C4461B" w:rsidRDefault="00E2595C"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3</w:t>
      </w:r>
      <w:r w:rsidR="00093AEB" w:rsidRPr="00C4461B">
        <w:rPr>
          <w:rFonts w:eastAsia="Times New Roman" w:cs="Times New Roman"/>
          <w:szCs w:val="28"/>
          <w:lang w:val="it-IT"/>
        </w:rPr>
        <w:t xml:space="preserve">. Khi thực hiện thanh, quyết toán khối lượng xây dựng cơ bản các công trình có sử dụng tài nguyên, khoáng sản trong quá trình thi công, được cơ quan quản lý nhà nước cho phép và đã được Chủ đầu tư nghiệm thu khối lượng, thanh quyết toán cho đơn vị thi công. Chủ đầu tư phối hợp với Cơ quan Thuế địa phương đôn đốc đơn vị thi công kê khai, nộp thuế tài nguyên, tiền cấp quyền, phí bảo vệ môi trường đối với khai thác khoáng sản đầy đủ vào </w:t>
      </w:r>
      <w:r w:rsidR="00DB01EF" w:rsidRPr="00C4461B">
        <w:rPr>
          <w:rFonts w:eastAsia="Times New Roman" w:cs="Times New Roman"/>
          <w:szCs w:val="28"/>
          <w:lang w:val="it-IT"/>
        </w:rPr>
        <w:t>ngân sách nhà nước</w:t>
      </w:r>
      <w:r w:rsidR="00093AEB" w:rsidRPr="00C4461B">
        <w:rPr>
          <w:rFonts w:eastAsia="Times New Roman" w:cs="Times New Roman"/>
          <w:szCs w:val="28"/>
          <w:lang w:val="it-IT"/>
        </w:rPr>
        <w:t xml:space="preserve"> theo quy định trước khi làm thủ tục thanh toán cho đơn vị.</w:t>
      </w:r>
    </w:p>
    <w:p w14:paraId="415820D1" w14:textId="20AB6783" w:rsidR="00C63288" w:rsidRPr="00C4461B" w:rsidRDefault="00093AEB" w:rsidP="00186179">
      <w:pPr>
        <w:spacing w:before="40" w:after="40" w:line="240" w:lineRule="auto"/>
        <w:ind w:firstLine="539"/>
        <w:jc w:val="both"/>
        <w:rPr>
          <w:rFonts w:eastAsia="Times New Roman" w:cs="Times New Roman"/>
          <w:b/>
          <w:bCs/>
          <w:szCs w:val="28"/>
          <w:lang w:val="it-IT"/>
        </w:rPr>
      </w:pPr>
      <w:bookmarkStart w:id="20" w:name="dieu_9"/>
      <w:r w:rsidRPr="00C4461B">
        <w:rPr>
          <w:rFonts w:eastAsia="Times New Roman" w:cs="Times New Roman"/>
          <w:b/>
          <w:bCs/>
          <w:szCs w:val="28"/>
          <w:lang w:val="it-IT"/>
        </w:rPr>
        <w:t xml:space="preserve">Điều </w:t>
      </w:r>
      <w:r w:rsidR="00610465">
        <w:rPr>
          <w:rFonts w:eastAsia="Times New Roman" w:cs="Times New Roman"/>
          <w:b/>
          <w:bCs/>
          <w:szCs w:val="28"/>
          <w:lang w:val="it-IT"/>
        </w:rPr>
        <w:t>12</w:t>
      </w:r>
      <w:r w:rsidRPr="00C4461B">
        <w:rPr>
          <w:rFonts w:eastAsia="Times New Roman" w:cs="Times New Roman"/>
          <w:b/>
          <w:bCs/>
          <w:szCs w:val="28"/>
          <w:lang w:val="it-IT"/>
        </w:rPr>
        <w:t xml:space="preserve">. </w:t>
      </w:r>
      <w:r w:rsidR="00177100" w:rsidRPr="00C4461B">
        <w:rPr>
          <w:rFonts w:eastAsia="Times New Roman" w:cs="Times New Roman"/>
          <w:b/>
          <w:bCs/>
          <w:szCs w:val="28"/>
          <w:lang w:val="it-IT"/>
        </w:rPr>
        <w:t>UBND</w:t>
      </w:r>
      <w:r w:rsidRPr="00C4461B">
        <w:rPr>
          <w:rFonts w:eastAsia="Times New Roman" w:cs="Times New Roman"/>
          <w:b/>
          <w:bCs/>
          <w:szCs w:val="28"/>
          <w:lang w:val="it-IT"/>
        </w:rPr>
        <w:t xml:space="preserve"> </w:t>
      </w:r>
      <w:r w:rsidR="00177100" w:rsidRPr="00C4461B">
        <w:rPr>
          <w:rFonts w:eastAsia="Times New Roman" w:cs="Times New Roman"/>
          <w:b/>
          <w:bCs/>
          <w:szCs w:val="28"/>
          <w:lang w:val="it-IT"/>
        </w:rPr>
        <w:t>cấp</w:t>
      </w:r>
      <w:r w:rsidR="00E2595C" w:rsidRPr="00C4461B">
        <w:rPr>
          <w:rFonts w:eastAsia="Times New Roman" w:cs="Times New Roman"/>
          <w:b/>
          <w:bCs/>
          <w:szCs w:val="28"/>
          <w:lang w:val="it-IT"/>
        </w:rPr>
        <w:t xml:space="preserve"> huyện</w:t>
      </w:r>
      <w:bookmarkEnd w:id="20"/>
      <w:r w:rsidR="00C110E2" w:rsidRPr="00C4461B">
        <w:rPr>
          <w:rFonts w:eastAsia="Times New Roman" w:cs="Times New Roman"/>
          <w:b/>
          <w:bCs/>
          <w:szCs w:val="28"/>
          <w:lang w:val="it-IT"/>
        </w:rPr>
        <w:t xml:space="preserve"> nơi có </w:t>
      </w:r>
      <w:r w:rsidR="00C63288" w:rsidRPr="00C4461B">
        <w:rPr>
          <w:rFonts w:eastAsia="Times New Roman" w:cs="Times New Roman"/>
          <w:b/>
          <w:bCs/>
          <w:szCs w:val="28"/>
          <w:lang w:val="it-IT"/>
        </w:rPr>
        <w:t>khai thác khoáng sản trong phạm vi dự án đầu tư xây dựng công trình</w:t>
      </w:r>
    </w:p>
    <w:p w14:paraId="7AFB8E28" w14:textId="739279C2"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1. Chỉ đạo Phòng Tài chính - Kế hoạch, các đơn vị có liên quan khi thực hiện thanh, quyết toán khối lượng xây dựng cơ bản, thực hiện nhiệm vụ theo quy định tại khoản 2 Điều 6 và Điều </w:t>
      </w:r>
      <w:r w:rsidR="005422A3" w:rsidRPr="00C4461B">
        <w:rPr>
          <w:rFonts w:eastAsia="Times New Roman" w:cs="Times New Roman"/>
          <w:szCs w:val="28"/>
          <w:lang w:val="it-IT"/>
        </w:rPr>
        <w:t>10</w:t>
      </w:r>
      <w:r w:rsidRPr="00C4461B">
        <w:rPr>
          <w:rFonts w:eastAsia="Times New Roman" w:cs="Times New Roman"/>
          <w:szCs w:val="28"/>
          <w:lang w:val="it-IT"/>
        </w:rPr>
        <w:t xml:space="preserve"> </w:t>
      </w:r>
      <w:r w:rsidR="00BF1808" w:rsidRPr="00C4461B">
        <w:rPr>
          <w:rFonts w:eastAsia="Times New Roman" w:cs="Times New Roman"/>
          <w:szCs w:val="28"/>
          <w:lang w:val="it-IT"/>
        </w:rPr>
        <w:t>Phương án</w:t>
      </w:r>
      <w:r w:rsidRPr="00C4461B">
        <w:rPr>
          <w:rFonts w:eastAsia="Times New Roman" w:cs="Times New Roman"/>
          <w:szCs w:val="28"/>
          <w:lang w:val="it-IT"/>
        </w:rPr>
        <w:t xml:space="preserve"> này.</w:t>
      </w:r>
    </w:p>
    <w:p w14:paraId="1F898CF1" w14:textId="0B5254B0"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2. Chỉ đạo </w:t>
      </w:r>
      <w:r w:rsidR="00E2595C" w:rsidRPr="00C4461B">
        <w:rPr>
          <w:rFonts w:eastAsia="Times New Roman" w:cs="Times New Roman"/>
          <w:szCs w:val="28"/>
          <w:lang w:val="it-IT"/>
        </w:rPr>
        <w:t>P</w:t>
      </w:r>
      <w:r w:rsidRPr="00C4461B">
        <w:rPr>
          <w:rFonts w:eastAsia="Times New Roman" w:cs="Times New Roman"/>
          <w:szCs w:val="28"/>
          <w:lang w:val="it-IT"/>
        </w:rPr>
        <w:t xml:space="preserve">hòng Tài nguyên và Môi trường phối hợp với cơ quan Thuế trong việc cung cấp thông tin liên quan đến hoạt động khai thác khoáng sản phục vụ công tác quản lý thuế theo quy định tại khoản </w:t>
      </w:r>
      <w:r w:rsidR="00121A46" w:rsidRPr="00C4461B">
        <w:rPr>
          <w:rFonts w:eastAsia="Times New Roman" w:cs="Times New Roman"/>
          <w:szCs w:val="28"/>
          <w:lang w:val="it-IT"/>
        </w:rPr>
        <w:t>3</w:t>
      </w:r>
      <w:r w:rsidRPr="00C4461B">
        <w:rPr>
          <w:rFonts w:eastAsia="Times New Roman" w:cs="Times New Roman"/>
          <w:szCs w:val="28"/>
          <w:lang w:val="it-IT"/>
        </w:rPr>
        <w:t xml:space="preserve"> Điều </w:t>
      </w:r>
      <w:r w:rsidR="00121A46" w:rsidRPr="00C4461B">
        <w:rPr>
          <w:rFonts w:eastAsia="Times New Roman" w:cs="Times New Roman"/>
          <w:szCs w:val="28"/>
          <w:lang w:val="it-IT"/>
        </w:rPr>
        <w:t>4</w:t>
      </w:r>
      <w:r w:rsidRPr="00C4461B">
        <w:rPr>
          <w:rFonts w:eastAsia="Times New Roman" w:cs="Times New Roman"/>
          <w:szCs w:val="28"/>
          <w:lang w:val="it-IT"/>
        </w:rPr>
        <w:t xml:space="preserve"> Quy chế này.</w:t>
      </w:r>
    </w:p>
    <w:p w14:paraId="7AF0CF7E" w14:textId="45639EF1"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3. Chỉ đạo </w:t>
      </w:r>
      <w:r w:rsidR="00BF1808" w:rsidRPr="00C4461B">
        <w:rPr>
          <w:rFonts w:eastAsia="Times New Roman" w:cs="Times New Roman"/>
          <w:szCs w:val="28"/>
          <w:lang w:val="it-IT"/>
        </w:rPr>
        <w:t xml:space="preserve">Ủy ban nhân dân </w:t>
      </w:r>
      <w:r w:rsidRPr="00C4461B">
        <w:rPr>
          <w:rFonts w:eastAsia="Times New Roman" w:cs="Times New Roman"/>
          <w:szCs w:val="28"/>
          <w:lang w:val="it-IT"/>
        </w:rPr>
        <w:t xml:space="preserve">cấp xã trên địa bàn phối hợp kiểm tra, giám sát, kịp thời phát hiện những sai phạm trong khai thác tài nguyên khoáng sản như: Khai thác trái phép, ảnh hưởng đến môi trường; không chấp hành nghĩa vụ thuế, phí theo </w:t>
      </w:r>
      <w:r w:rsidRPr="00C4461B">
        <w:rPr>
          <w:rFonts w:eastAsia="Times New Roman" w:cs="Times New Roman"/>
          <w:szCs w:val="28"/>
          <w:lang w:val="it-IT"/>
        </w:rPr>
        <w:lastRenderedPageBreak/>
        <w:t>quy định để xử lý theo thẩm quyền hoặc báo cáo kịp thời đến cơ quan có thẩm quyền để xử lý.</w:t>
      </w:r>
    </w:p>
    <w:p w14:paraId="0354FBBB" w14:textId="7572C66A"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4. Cử lực lượng tham gia đoàn kiểm tra liên ngành của Tỉnh khi đoàn tiến hành kiểm tra trên địa bàn do </w:t>
      </w:r>
      <w:r w:rsidR="00177100" w:rsidRPr="00C4461B">
        <w:rPr>
          <w:rFonts w:eastAsia="Times New Roman" w:cs="Times New Roman"/>
          <w:szCs w:val="28"/>
          <w:lang w:val="it-IT"/>
        </w:rPr>
        <w:t>UBND</w:t>
      </w:r>
      <w:r w:rsidR="00BF1808" w:rsidRPr="00C4461B">
        <w:rPr>
          <w:rFonts w:eastAsia="Times New Roman" w:cs="Times New Roman"/>
          <w:szCs w:val="28"/>
          <w:lang w:val="it-IT"/>
        </w:rPr>
        <w:t xml:space="preserve"> </w:t>
      </w:r>
      <w:r w:rsidRPr="00C4461B">
        <w:rPr>
          <w:rFonts w:eastAsia="Times New Roman" w:cs="Times New Roman"/>
          <w:szCs w:val="28"/>
          <w:lang w:val="it-IT"/>
        </w:rPr>
        <w:t>cấp huyện quản lý.</w:t>
      </w:r>
    </w:p>
    <w:p w14:paraId="6E49D839" w14:textId="6629B827"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bookmarkStart w:id="21" w:name="dieu_10"/>
      <w:r w:rsidRPr="00C4461B">
        <w:rPr>
          <w:rFonts w:eastAsia="Times New Roman" w:cs="Times New Roman"/>
          <w:b/>
          <w:bCs/>
          <w:szCs w:val="28"/>
          <w:lang w:val="it-IT"/>
        </w:rPr>
        <w:t>Điều 1</w:t>
      </w:r>
      <w:r w:rsidR="00610465">
        <w:rPr>
          <w:rFonts w:eastAsia="Times New Roman" w:cs="Times New Roman"/>
          <w:b/>
          <w:bCs/>
          <w:szCs w:val="28"/>
          <w:lang w:val="it-IT"/>
        </w:rPr>
        <w:t>3</w:t>
      </w:r>
      <w:r w:rsidRPr="00C4461B">
        <w:rPr>
          <w:rFonts w:eastAsia="Times New Roman" w:cs="Times New Roman"/>
          <w:b/>
          <w:bCs/>
          <w:szCs w:val="28"/>
          <w:lang w:val="it-IT"/>
        </w:rPr>
        <w:t>. Các tổ chức, cá nhân khai thác tài nguyên khoáng sản</w:t>
      </w:r>
      <w:bookmarkEnd w:id="21"/>
    </w:p>
    <w:p w14:paraId="21F8F1C1" w14:textId="77777777"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1. Khai thuế, nộp tiền cấp quyền khai thác khoáng sản, nộp các khoản thuế, phí đúng quy định pháp luật.</w:t>
      </w:r>
    </w:p>
    <w:p w14:paraId="665F4B02" w14:textId="77777777"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2. Trường hợp được cơ quan có thẩm quyền cho phép chuyển nhượng quyền khai thác khoáng sản thì phải hoàn thành nghĩa vụ nộp tiền thuế tài nguyên khoáng sản tính đến thời điểm chuyển nhượng và các nghĩa vụ tài chính có liên quan.</w:t>
      </w:r>
    </w:p>
    <w:p w14:paraId="5174DCB1" w14:textId="6F1EB344" w:rsidR="00E41269" w:rsidRPr="00C4461B" w:rsidRDefault="00093AEB" w:rsidP="00E41269">
      <w:pPr>
        <w:autoSpaceDE w:val="0"/>
        <w:autoSpaceDN w:val="0"/>
        <w:spacing w:before="60" w:after="60" w:line="240" w:lineRule="auto"/>
        <w:ind w:firstLine="567"/>
        <w:jc w:val="both"/>
        <w:rPr>
          <w:rFonts w:eastAsia="Times New Roman" w:cs="Times New Roman"/>
          <w:i/>
          <w:iCs/>
          <w:szCs w:val="28"/>
          <w:lang w:val="it-IT"/>
        </w:rPr>
      </w:pPr>
      <w:r w:rsidRPr="00C4461B">
        <w:rPr>
          <w:rFonts w:eastAsia="Times New Roman" w:cs="Times New Roman"/>
          <w:szCs w:val="28"/>
          <w:lang w:val="it-IT"/>
        </w:rPr>
        <w:t xml:space="preserve">3. </w:t>
      </w:r>
      <w:r w:rsidR="00E41269" w:rsidRPr="00C4461B">
        <w:rPr>
          <w:rFonts w:eastAsia="Times New Roman" w:cs="Times New Roman"/>
          <w:szCs w:val="28"/>
          <w:lang w:val="it-IT"/>
        </w:rPr>
        <w:t xml:space="preserve">Thực hiện thống kê, kiểm kê sản lượng khoáng sản khai thác thực tế theo đúng Thông tư 17/2020/TT-BTNMT ngày 24 tháng 12 năm 2020 của Bộ Tài nguyên và Môi trường; Cung cấp thông tin về đo đạc, xác định trữ lượng khai thác cho cơ quan Tài nguyên và Môi trường, cơ quan Thuế khi có yêu cầu. </w:t>
      </w:r>
    </w:p>
    <w:p w14:paraId="15CEFA0B" w14:textId="7A45D741"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4. Theo dõi, hạch toán sản lượng thực tế khai thác khoáng sản, lập Bảng kê sản lượng khai thác thực tế gửi kèm Tờ khai quyết toán thuế tài nguyên, Tờ khai quyết toán phí bảo vệ môi trường gửi cơ quan Thuế trực tiếp quản lý theo quy định tại khoản 6 Điều 5 Thông tư số 152/2015/TT-BTC ngày 02</w:t>
      </w:r>
      <w:r w:rsidR="000C7AF1" w:rsidRPr="00C4461B">
        <w:rPr>
          <w:rFonts w:eastAsia="Times New Roman" w:cs="Times New Roman"/>
          <w:szCs w:val="28"/>
          <w:lang w:val="it-IT"/>
        </w:rPr>
        <w:t xml:space="preserve"> tháng </w:t>
      </w:r>
      <w:r w:rsidRPr="00C4461B">
        <w:rPr>
          <w:rFonts w:eastAsia="Times New Roman" w:cs="Times New Roman"/>
          <w:szCs w:val="28"/>
          <w:lang w:val="it-IT"/>
        </w:rPr>
        <w:t>10</w:t>
      </w:r>
      <w:r w:rsidR="000C7AF1" w:rsidRPr="00C4461B">
        <w:rPr>
          <w:rFonts w:eastAsia="Times New Roman" w:cs="Times New Roman"/>
          <w:szCs w:val="28"/>
          <w:lang w:val="it-IT"/>
        </w:rPr>
        <w:t xml:space="preserve"> năm </w:t>
      </w:r>
      <w:r w:rsidRPr="00C4461B">
        <w:rPr>
          <w:rFonts w:eastAsia="Times New Roman" w:cs="Times New Roman"/>
          <w:szCs w:val="28"/>
          <w:lang w:val="it-IT"/>
        </w:rPr>
        <w:t xml:space="preserve">2015 của Bộ Tài chính và Điều 6 Nghị định </w:t>
      </w:r>
      <w:hyperlink r:id="rId20" w:tgtFrame="_blank" w:tooltip="Nghị định 164/2016/NĐ-CP" w:history="1">
        <w:r w:rsidRPr="00C4461B">
          <w:rPr>
            <w:rFonts w:eastAsia="Times New Roman" w:cs="Times New Roman"/>
            <w:szCs w:val="28"/>
            <w:lang w:val="it-IT"/>
          </w:rPr>
          <w:t>164/2016/NĐ-CP</w:t>
        </w:r>
      </w:hyperlink>
      <w:r w:rsidRPr="00C4461B">
        <w:rPr>
          <w:rFonts w:eastAsia="Times New Roman" w:cs="Times New Roman"/>
          <w:szCs w:val="28"/>
          <w:lang w:val="it-IT"/>
        </w:rPr>
        <w:t xml:space="preserve"> ngày 24</w:t>
      </w:r>
      <w:r w:rsidR="000C7AF1" w:rsidRPr="00C4461B">
        <w:rPr>
          <w:rFonts w:eastAsia="Times New Roman" w:cs="Times New Roman"/>
          <w:szCs w:val="28"/>
          <w:lang w:val="it-IT"/>
        </w:rPr>
        <w:t xml:space="preserve"> tháng </w:t>
      </w:r>
      <w:r w:rsidRPr="00C4461B">
        <w:rPr>
          <w:rFonts w:eastAsia="Times New Roman" w:cs="Times New Roman"/>
          <w:szCs w:val="28"/>
          <w:lang w:val="it-IT"/>
        </w:rPr>
        <w:t>12</w:t>
      </w:r>
      <w:r w:rsidR="000C7AF1" w:rsidRPr="00C4461B">
        <w:rPr>
          <w:rFonts w:eastAsia="Times New Roman" w:cs="Times New Roman"/>
          <w:szCs w:val="28"/>
          <w:lang w:val="it-IT"/>
        </w:rPr>
        <w:t xml:space="preserve"> năm </w:t>
      </w:r>
      <w:r w:rsidRPr="00C4461B">
        <w:rPr>
          <w:rFonts w:eastAsia="Times New Roman" w:cs="Times New Roman"/>
          <w:szCs w:val="28"/>
          <w:lang w:val="it-IT"/>
        </w:rPr>
        <w:t>2016 của Chính phủ về phí bảo vệ môi trường đối với khai thác khoáng sản.</w:t>
      </w:r>
    </w:p>
    <w:p w14:paraId="5AC6C7F9" w14:textId="77777777" w:rsidR="00E41269" w:rsidRPr="00C4461B" w:rsidRDefault="00093AEB" w:rsidP="00E41269">
      <w:pPr>
        <w:autoSpaceDE w:val="0"/>
        <w:autoSpaceDN w:val="0"/>
        <w:spacing w:before="60" w:after="60" w:line="240" w:lineRule="auto"/>
        <w:ind w:firstLine="567"/>
        <w:jc w:val="both"/>
        <w:rPr>
          <w:rFonts w:eastAsia="Times New Roman" w:cs="Times New Roman"/>
          <w:i/>
          <w:iCs/>
          <w:szCs w:val="28"/>
          <w:lang w:val="it-IT"/>
        </w:rPr>
      </w:pPr>
      <w:r w:rsidRPr="00C4461B">
        <w:rPr>
          <w:rFonts w:eastAsia="Times New Roman" w:cs="Times New Roman"/>
          <w:szCs w:val="28"/>
          <w:lang w:val="it-IT"/>
        </w:rPr>
        <w:t>5. Trước ngày 01 tháng 02 hằng năm, có trách nhiệm báo cáo hoạt động khai thác khoáng sản gửi Sở Tài nguyên và Môi trường đồng thời gửi cơ quan Thuế trực tiếp quản lý theo khoản 4 Điều 7 Nghị định số 158/2016/NĐ-CP ngày 29</w:t>
      </w:r>
      <w:r w:rsidR="000C7AF1" w:rsidRPr="00C4461B">
        <w:rPr>
          <w:rFonts w:eastAsia="Times New Roman" w:cs="Times New Roman"/>
          <w:szCs w:val="28"/>
          <w:lang w:val="it-IT"/>
        </w:rPr>
        <w:t xml:space="preserve"> tháng </w:t>
      </w:r>
      <w:r w:rsidRPr="00C4461B">
        <w:rPr>
          <w:rFonts w:eastAsia="Times New Roman" w:cs="Times New Roman"/>
          <w:szCs w:val="28"/>
          <w:lang w:val="it-IT"/>
        </w:rPr>
        <w:t>01</w:t>
      </w:r>
      <w:r w:rsidR="000C7AF1" w:rsidRPr="00C4461B">
        <w:rPr>
          <w:rFonts w:eastAsia="Times New Roman" w:cs="Times New Roman"/>
          <w:szCs w:val="28"/>
          <w:lang w:val="it-IT"/>
        </w:rPr>
        <w:t xml:space="preserve"> năm </w:t>
      </w:r>
      <w:r w:rsidRPr="00C4461B">
        <w:rPr>
          <w:rFonts w:eastAsia="Times New Roman" w:cs="Times New Roman"/>
          <w:szCs w:val="28"/>
          <w:lang w:val="it-IT"/>
        </w:rPr>
        <w:t>2016 của Chính phủ quy định chi tiết thi hành một số điều của Luật Khoáng sản</w:t>
      </w:r>
      <w:r w:rsidR="00E41269" w:rsidRPr="00C4461B">
        <w:rPr>
          <w:rFonts w:eastAsia="Times New Roman" w:cs="Times New Roman"/>
          <w:szCs w:val="28"/>
          <w:lang w:val="it-IT"/>
        </w:rPr>
        <w:t xml:space="preserve"> </w:t>
      </w:r>
      <w:r w:rsidR="00E41269" w:rsidRPr="00C4461B">
        <w:rPr>
          <w:rFonts w:eastAsia="Times New Roman" w:cs="Times New Roman"/>
          <w:i/>
          <w:iCs/>
          <w:szCs w:val="28"/>
          <w:lang w:val="it-IT"/>
        </w:rPr>
        <w:t>(báo cáo phải đầy đủ, đúng nội dung, số liệu và đúng thời hạn).</w:t>
      </w:r>
    </w:p>
    <w:p w14:paraId="3C7539C2" w14:textId="77777777" w:rsidR="00E41269" w:rsidRPr="00C4461B" w:rsidRDefault="00E41269" w:rsidP="005C2AC5">
      <w:pPr>
        <w:autoSpaceDE w:val="0"/>
        <w:autoSpaceDN w:val="0"/>
        <w:spacing w:after="0" w:line="240" w:lineRule="auto"/>
        <w:ind w:firstLine="567"/>
        <w:jc w:val="center"/>
        <w:rPr>
          <w:rFonts w:eastAsia="Times New Roman" w:cs="Times New Roman"/>
          <w:b/>
          <w:bCs/>
          <w:szCs w:val="28"/>
          <w:lang w:val="it-IT"/>
        </w:rPr>
      </w:pPr>
      <w:bookmarkStart w:id="22" w:name="chuong_3"/>
    </w:p>
    <w:p w14:paraId="0870E6A9" w14:textId="4C177F23" w:rsidR="00093AEB" w:rsidRPr="00C4461B" w:rsidRDefault="00093AEB" w:rsidP="005C2AC5">
      <w:pPr>
        <w:autoSpaceDE w:val="0"/>
        <w:autoSpaceDN w:val="0"/>
        <w:spacing w:after="0" w:line="240" w:lineRule="auto"/>
        <w:ind w:firstLine="567"/>
        <w:jc w:val="center"/>
        <w:rPr>
          <w:rFonts w:eastAsia="Times New Roman" w:cs="Times New Roman"/>
          <w:szCs w:val="28"/>
          <w:lang w:val="it-IT"/>
        </w:rPr>
      </w:pPr>
      <w:r w:rsidRPr="00C4461B">
        <w:rPr>
          <w:rFonts w:eastAsia="Times New Roman" w:cs="Times New Roman"/>
          <w:b/>
          <w:bCs/>
          <w:szCs w:val="28"/>
          <w:lang w:val="it-IT"/>
        </w:rPr>
        <w:t>Chương III</w:t>
      </w:r>
      <w:bookmarkEnd w:id="22"/>
    </w:p>
    <w:p w14:paraId="6E4DA6B3" w14:textId="05070751" w:rsidR="00093AEB" w:rsidRPr="00610465" w:rsidRDefault="00610465" w:rsidP="005C2AC5">
      <w:pPr>
        <w:autoSpaceDE w:val="0"/>
        <w:autoSpaceDN w:val="0"/>
        <w:spacing w:after="0" w:line="240" w:lineRule="auto"/>
        <w:ind w:firstLine="567"/>
        <w:jc w:val="center"/>
        <w:rPr>
          <w:rFonts w:eastAsia="Times New Roman" w:cs="Times New Roman"/>
          <w:b/>
          <w:szCs w:val="28"/>
          <w:lang w:val="it-IT"/>
        </w:rPr>
      </w:pPr>
      <w:r w:rsidRPr="00610465">
        <w:rPr>
          <w:rFonts w:eastAsia="Times New Roman" w:cs="Times New Roman"/>
          <w:b/>
          <w:szCs w:val="28"/>
          <w:lang w:val="it-IT"/>
        </w:rPr>
        <w:t>ĐIỀU KHOẢN THI HÀNH</w:t>
      </w:r>
    </w:p>
    <w:p w14:paraId="340121E8" w14:textId="4D9ACDCE"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bookmarkStart w:id="23" w:name="dieu_11"/>
      <w:r w:rsidRPr="00C4461B">
        <w:rPr>
          <w:rFonts w:eastAsia="Times New Roman" w:cs="Times New Roman"/>
          <w:b/>
          <w:bCs/>
          <w:szCs w:val="28"/>
          <w:lang w:val="it-IT"/>
        </w:rPr>
        <w:t>Điều 1</w:t>
      </w:r>
      <w:r w:rsidR="00610465">
        <w:rPr>
          <w:rFonts w:eastAsia="Times New Roman" w:cs="Times New Roman"/>
          <w:b/>
          <w:bCs/>
          <w:szCs w:val="28"/>
          <w:lang w:val="it-IT"/>
        </w:rPr>
        <w:t>4</w:t>
      </w:r>
      <w:r w:rsidRPr="00C4461B">
        <w:rPr>
          <w:rFonts w:eastAsia="Times New Roman" w:cs="Times New Roman"/>
          <w:b/>
          <w:bCs/>
          <w:szCs w:val="28"/>
          <w:lang w:val="it-IT"/>
        </w:rPr>
        <w:t>. Khen thưởng, xử lý vi phạm</w:t>
      </w:r>
      <w:bookmarkEnd w:id="23"/>
    </w:p>
    <w:p w14:paraId="2A7E84F1" w14:textId="5581854B"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1. Các cơ quan, tổ chức và cá nhân có thành tích xuất sắc trong việc tổ chức thực hiện</w:t>
      </w:r>
      <w:r w:rsidR="00506514">
        <w:rPr>
          <w:rFonts w:eastAsia="Times New Roman" w:cs="Times New Roman"/>
          <w:szCs w:val="28"/>
          <w:lang w:val="it-IT"/>
        </w:rPr>
        <w:t xml:space="preserve"> quy định</w:t>
      </w:r>
      <w:r w:rsidRPr="00C4461B">
        <w:rPr>
          <w:rFonts w:eastAsia="Times New Roman" w:cs="Times New Roman"/>
          <w:szCs w:val="28"/>
          <w:lang w:val="it-IT"/>
        </w:rPr>
        <w:t xml:space="preserve"> này sẽ được khen thưởng theo quy định.</w:t>
      </w:r>
    </w:p>
    <w:p w14:paraId="52BEEC37" w14:textId="0212A1A8"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2. Các cơ quan, tổ chức và cá nhân vi phạm </w:t>
      </w:r>
      <w:r w:rsidR="00506514">
        <w:rPr>
          <w:rFonts w:eastAsia="Times New Roman" w:cs="Times New Roman"/>
          <w:szCs w:val="28"/>
          <w:lang w:val="it-IT"/>
        </w:rPr>
        <w:t>quy định</w:t>
      </w:r>
      <w:r w:rsidR="005C2AC5" w:rsidRPr="00C4461B">
        <w:rPr>
          <w:rFonts w:eastAsia="Times New Roman" w:cs="Times New Roman"/>
          <w:szCs w:val="28"/>
          <w:lang w:val="it-IT"/>
        </w:rPr>
        <w:t xml:space="preserve"> </w:t>
      </w:r>
      <w:r w:rsidRPr="00C4461B">
        <w:rPr>
          <w:rFonts w:eastAsia="Times New Roman" w:cs="Times New Roman"/>
          <w:szCs w:val="28"/>
          <w:lang w:val="it-IT"/>
        </w:rPr>
        <w:t>này, tùy theo mức độ vi phạm sẽ bị xử lý theo quy định của pháp luật.</w:t>
      </w:r>
    </w:p>
    <w:p w14:paraId="0178CB95" w14:textId="0552FDB4"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bookmarkStart w:id="24" w:name="dieu_12"/>
      <w:r w:rsidRPr="00C4461B">
        <w:rPr>
          <w:rFonts w:eastAsia="Times New Roman" w:cs="Times New Roman"/>
          <w:b/>
          <w:bCs/>
          <w:szCs w:val="28"/>
          <w:lang w:val="it-IT"/>
        </w:rPr>
        <w:t>Điều 1</w:t>
      </w:r>
      <w:r w:rsidR="00610465">
        <w:rPr>
          <w:rFonts w:eastAsia="Times New Roman" w:cs="Times New Roman"/>
          <w:b/>
          <w:bCs/>
          <w:szCs w:val="28"/>
          <w:lang w:val="it-IT"/>
        </w:rPr>
        <w:t>5</w:t>
      </w:r>
      <w:r w:rsidRPr="00C4461B">
        <w:rPr>
          <w:rFonts w:eastAsia="Times New Roman" w:cs="Times New Roman"/>
          <w:b/>
          <w:bCs/>
          <w:szCs w:val="28"/>
          <w:lang w:val="it-IT"/>
        </w:rPr>
        <w:t>. Chế độ thông tin, báo cáo</w:t>
      </w:r>
      <w:bookmarkEnd w:id="24"/>
    </w:p>
    <w:p w14:paraId="1226BF31" w14:textId="299DD056"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1. Định kỳ trước ngày 15 tháng 6 và ngày 15 tháng 12 hằng năm, các sở, ban ngành, </w:t>
      </w:r>
      <w:r w:rsidR="005C2AC5" w:rsidRPr="00C4461B">
        <w:rPr>
          <w:rFonts w:eastAsia="Times New Roman" w:cs="Times New Roman"/>
          <w:szCs w:val="28"/>
          <w:lang w:val="it-IT"/>
        </w:rPr>
        <w:t xml:space="preserve">Ủy ban nhân dân </w:t>
      </w:r>
      <w:r w:rsidRPr="00C4461B">
        <w:rPr>
          <w:rFonts w:eastAsia="Times New Roman" w:cs="Times New Roman"/>
          <w:szCs w:val="28"/>
          <w:lang w:val="it-IT"/>
        </w:rPr>
        <w:t xml:space="preserve">cấp huyện có trách nhiệm báo cáo tình hình thực hiện về kết quả công tác theo dõi, giám sát tình hình khai thác tài nguyên khoáng sản, gửi </w:t>
      </w:r>
      <w:r w:rsidR="005C2AC5" w:rsidRPr="00C4461B">
        <w:rPr>
          <w:rFonts w:eastAsia="Times New Roman" w:cs="Times New Roman"/>
          <w:szCs w:val="28"/>
          <w:lang w:val="it-IT"/>
        </w:rPr>
        <w:t xml:space="preserve">Sở Tài nguyên và Môi trường và </w:t>
      </w:r>
      <w:r w:rsidRPr="00C4461B">
        <w:rPr>
          <w:rFonts w:eastAsia="Times New Roman" w:cs="Times New Roman"/>
          <w:szCs w:val="28"/>
          <w:lang w:val="it-IT"/>
        </w:rPr>
        <w:t xml:space="preserve">Cục Thuế tỉnh </w:t>
      </w:r>
      <w:r w:rsidR="005C2AC5" w:rsidRPr="00C4461B">
        <w:rPr>
          <w:rFonts w:eastAsia="Times New Roman" w:cs="Times New Roman"/>
          <w:szCs w:val="28"/>
          <w:lang w:val="it-IT"/>
        </w:rPr>
        <w:t xml:space="preserve">để </w:t>
      </w:r>
      <w:r w:rsidRPr="00C4461B">
        <w:rPr>
          <w:rFonts w:eastAsia="Times New Roman" w:cs="Times New Roman"/>
          <w:szCs w:val="28"/>
          <w:lang w:val="it-IT"/>
        </w:rPr>
        <w:t xml:space="preserve">tổng hợp đề xuất giải pháp tăng cường quản lý thu thuế, tiền cấp quyền, phí bảo vệ môi trường đối với hoạt động khai thác tài nguyên khoáng sản trên địa bàn báo cáo </w:t>
      </w:r>
      <w:r w:rsidR="005C2AC5" w:rsidRPr="00C4461B">
        <w:rPr>
          <w:rFonts w:eastAsia="Times New Roman" w:cs="Times New Roman"/>
          <w:szCs w:val="28"/>
          <w:lang w:val="it-IT"/>
        </w:rPr>
        <w:t>Ủy ban nhân dân tỉnh</w:t>
      </w:r>
      <w:r w:rsidRPr="00C4461B">
        <w:rPr>
          <w:rFonts w:eastAsia="Times New Roman" w:cs="Times New Roman"/>
          <w:szCs w:val="28"/>
          <w:lang w:val="it-IT"/>
        </w:rPr>
        <w:t>.</w:t>
      </w:r>
    </w:p>
    <w:p w14:paraId="738166C8" w14:textId="560B0D64"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lastRenderedPageBreak/>
        <w:t xml:space="preserve">2. Các sở, ban ngành, </w:t>
      </w:r>
      <w:r w:rsidR="005C2AC5" w:rsidRPr="00C4461B">
        <w:rPr>
          <w:rFonts w:eastAsia="Times New Roman" w:cs="Times New Roman"/>
          <w:szCs w:val="28"/>
          <w:lang w:val="it-IT"/>
        </w:rPr>
        <w:t>Ủy ban nhân dân</w:t>
      </w:r>
      <w:r w:rsidRPr="00C4461B">
        <w:rPr>
          <w:rFonts w:eastAsia="Times New Roman" w:cs="Times New Roman"/>
          <w:szCs w:val="28"/>
          <w:lang w:val="it-IT"/>
        </w:rPr>
        <w:t xml:space="preserve"> cấp huyện có trách nhiệm báo cáo đột xuất khi phát hiện những sai phạm của người nộp thuế về khai thác tài nguyên khoáng sản.</w:t>
      </w:r>
    </w:p>
    <w:p w14:paraId="465103E6" w14:textId="34881B80"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 xml:space="preserve">3. Hàng năm, </w:t>
      </w:r>
      <w:r w:rsidR="005C2AC5" w:rsidRPr="00C4461B">
        <w:rPr>
          <w:rFonts w:eastAsia="Times New Roman" w:cs="Times New Roman"/>
          <w:szCs w:val="28"/>
          <w:lang w:val="it-IT"/>
        </w:rPr>
        <w:t xml:space="preserve">Sở Tài nguyên và Môi trường có trách nhiệm chủ trì, phối hợp </w:t>
      </w:r>
      <w:r w:rsidRPr="00C4461B">
        <w:rPr>
          <w:rFonts w:eastAsia="Times New Roman" w:cs="Times New Roman"/>
          <w:szCs w:val="28"/>
          <w:lang w:val="it-IT"/>
        </w:rPr>
        <w:t>Cục Thuế tỉnh tổ chức đánh giá kết quả thực hiện</w:t>
      </w:r>
      <w:r w:rsidR="007C1920">
        <w:rPr>
          <w:rFonts w:eastAsia="Times New Roman" w:cs="Times New Roman"/>
          <w:szCs w:val="28"/>
          <w:lang w:val="it-IT"/>
        </w:rPr>
        <w:t xml:space="preserve"> quy chế</w:t>
      </w:r>
      <w:r w:rsidR="005C2AC5" w:rsidRPr="00C4461B">
        <w:rPr>
          <w:rFonts w:eastAsia="Times New Roman" w:cs="Times New Roman"/>
          <w:szCs w:val="28"/>
          <w:lang w:val="it-IT"/>
        </w:rPr>
        <w:t xml:space="preserve"> </w:t>
      </w:r>
      <w:r w:rsidRPr="00C4461B">
        <w:rPr>
          <w:rFonts w:eastAsia="Times New Roman" w:cs="Times New Roman"/>
          <w:szCs w:val="28"/>
          <w:lang w:val="it-IT"/>
        </w:rPr>
        <w:t xml:space="preserve">này và báo cáo </w:t>
      </w:r>
      <w:r w:rsidR="005C2AC5" w:rsidRPr="00C4461B">
        <w:rPr>
          <w:rFonts w:eastAsia="Times New Roman" w:cs="Times New Roman"/>
          <w:szCs w:val="28"/>
          <w:lang w:val="it-IT"/>
        </w:rPr>
        <w:t xml:space="preserve">Ủy ban nhân dân </w:t>
      </w:r>
      <w:r w:rsidRPr="00C4461B">
        <w:rPr>
          <w:rFonts w:eastAsia="Times New Roman" w:cs="Times New Roman"/>
          <w:szCs w:val="28"/>
          <w:lang w:val="it-IT"/>
        </w:rPr>
        <w:t>tỉnh.</w:t>
      </w:r>
    </w:p>
    <w:p w14:paraId="2D0F6CBE" w14:textId="02B07185"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bookmarkStart w:id="25" w:name="dieu_13"/>
      <w:r w:rsidRPr="00C4461B">
        <w:rPr>
          <w:rFonts w:eastAsia="Times New Roman" w:cs="Times New Roman"/>
          <w:b/>
          <w:bCs/>
          <w:szCs w:val="28"/>
          <w:lang w:val="it-IT"/>
        </w:rPr>
        <w:t>Điều 1</w:t>
      </w:r>
      <w:r w:rsidR="00610465">
        <w:rPr>
          <w:rFonts w:eastAsia="Times New Roman" w:cs="Times New Roman"/>
          <w:b/>
          <w:bCs/>
          <w:szCs w:val="28"/>
          <w:lang w:val="it-IT"/>
        </w:rPr>
        <w:t>6</w:t>
      </w:r>
      <w:r w:rsidRPr="00C4461B">
        <w:rPr>
          <w:rFonts w:eastAsia="Times New Roman" w:cs="Times New Roman"/>
          <w:b/>
          <w:bCs/>
          <w:szCs w:val="28"/>
          <w:lang w:val="it-IT"/>
        </w:rPr>
        <w:t>. Điều khoản thi hành</w:t>
      </w:r>
      <w:bookmarkEnd w:id="25"/>
    </w:p>
    <w:p w14:paraId="43CB74DD" w14:textId="3812EA11" w:rsidR="00093AEB" w:rsidRPr="00C4461B" w:rsidRDefault="00093AEB" w:rsidP="009D5B33">
      <w:pPr>
        <w:autoSpaceDE w:val="0"/>
        <w:autoSpaceDN w:val="0"/>
        <w:spacing w:before="60" w:after="60" w:line="240" w:lineRule="auto"/>
        <w:ind w:firstLine="567"/>
        <w:jc w:val="both"/>
        <w:rPr>
          <w:rFonts w:eastAsia="Times New Roman" w:cs="Times New Roman"/>
          <w:szCs w:val="28"/>
          <w:lang w:val="it-IT"/>
        </w:rPr>
      </w:pPr>
      <w:r w:rsidRPr="00C4461B">
        <w:rPr>
          <w:rFonts w:eastAsia="Times New Roman" w:cs="Times New Roman"/>
          <w:szCs w:val="28"/>
          <w:lang w:val="it-IT"/>
        </w:rPr>
        <w:t>Các cơ quan, tổ chức và cá nhân theo trách nhiệm được phân công, tổ chức triển khai</w:t>
      </w:r>
      <w:r w:rsidR="00610465">
        <w:rPr>
          <w:rFonts w:eastAsia="Times New Roman" w:cs="Times New Roman"/>
          <w:szCs w:val="28"/>
          <w:lang w:val="it-IT"/>
        </w:rPr>
        <w:t xml:space="preserve"> quy định</w:t>
      </w:r>
      <w:r w:rsidRPr="00C4461B">
        <w:rPr>
          <w:rFonts w:eastAsia="Times New Roman" w:cs="Times New Roman"/>
          <w:szCs w:val="28"/>
          <w:lang w:val="it-IT"/>
        </w:rPr>
        <w:t xml:space="preserve"> này và các quy định có liên quan. Trong quá trình thực hiện nếu có phát sinh những vướng mắc, các sở, ban ngành, </w:t>
      </w:r>
      <w:r w:rsidR="00035D0D" w:rsidRPr="00C4461B">
        <w:rPr>
          <w:rFonts w:eastAsia="Times New Roman" w:cs="Times New Roman"/>
          <w:szCs w:val="28"/>
          <w:lang w:val="it-IT"/>
        </w:rPr>
        <w:t xml:space="preserve">Ủy ban nhân dân các huyện, thành phố </w:t>
      </w:r>
      <w:r w:rsidRPr="00C4461B">
        <w:rPr>
          <w:rFonts w:eastAsia="Times New Roman" w:cs="Times New Roman"/>
          <w:szCs w:val="28"/>
          <w:lang w:val="it-IT"/>
        </w:rPr>
        <w:t xml:space="preserve">phản ánh kịp thời về </w:t>
      </w:r>
      <w:r w:rsidR="00035D0D" w:rsidRPr="00C4461B">
        <w:rPr>
          <w:rFonts w:eastAsia="Times New Roman" w:cs="Times New Roman"/>
          <w:szCs w:val="28"/>
          <w:lang w:val="it-IT"/>
        </w:rPr>
        <w:t xml:space="preserve">Sở Tài nguyên và Môi trường </w:t>
      </w:r>
      <w:r w:rsidRPr="00C4461B">
        <w:rPr>
          <w:rFonts w:eastAsia="Times New Roman" w:cs="Times New Roman"/>
          <w:szCs w:val="28"/>
          <w:lang w:val="it-IT"/>
        </w:rPr>
        <w:t xml:space="preserve">để </w:t>
      </w:r>
      <w:r w:rsidR="00035D0D" w:rsidRPr="00C4461B">
        <w:rPr>
          <w:rFonts w:eastAsia="Times New Roman" w:cs="Times New Roman"/>
          <w:szCs w:val="28"/>
          <w:lang w:val="it-IT"/>
        </w:rPr>
        <w:t>tổng hợp, phối hợp Cục Thuế tỉnh</w:t>
      </w:r>
      <w:r w:rsidR="00D91FA6" w:rsidRPr="00C4461B">
        <w:rPr>
          <w:rFonts w:eastAsia="Times New Roman" w:cs="Times New Roman"/>
          <w:szCs w:val="28"/>
          <w:lang w:val="it-IT"/>
        </w:rPr>
        <w:t xml:space="preserve"> và đơn vị chức năng liên quan</w:t>
      </w:r>
      <w:r w:rsidRPr="00C4461B">
        <w:rPr>
          <w:rFonts w:eastAsia="Times New Roman" w:cs="Times New Roman"/>
          <w:szCs w:val="28"/>
          <w:lang w:val="it-IT"/>
        </w:rPr>
        <w:t xml:space="preserve">, </w:t>
      </w:r>
      <w:r w:rsidR="00D91FA6" w:rsidRPr="00C4461B">
        <w:rPr>
          <w:rFonts w:eastAsia="Times New Roman" w:cs="Times New Roman"/>
          <w:szCs w:val="28"/>
          <w:lang w:val="it-IT"/>
        </w:rPr>
        <w:t xml:space="preserve">tham mưu </w:t>
      </w:r>
      <w:r w:rsidR="00035D0D" w:rsidRPr="00C4461B">
        <w:rPr>
          <w:rFonts w:eastAsia="Times New Roman" w:cs="Times New Roman"/>
          <w:szCs w:val="28"/>
          <w:lang w:val="it-IT"/>
        </w:rPr>
        <w:t xml:space="preserve">Ủy ban nhân dân </w:t>
      </w:r>
      <w:r w:rsidRPr="00C4461B">
        <w:rPr>
          <w:rFonts w:eastAsia="Times New Roman" w:cs="Times New Roman"/>
          <w:szCs w:val="28"/>
          <w:lang w:val="it-IT"/>
        </w:rPr>
        <w:t>tỉnh xem xét sửa đổi, bổ sung cho phù hợp./.</w:t>
      </w:r>
    </w:p>
    <w:p w14:paraId="463927D1" w14:textId="448DD27D" w:rsidR="00AD12CC" w:rsidRPr="000C52F8" w:rsidRDefault="009D5B33" w:rsidP="009D5B33">
      <w:pPr>
        <w:spacing w:before="60" w:after="60" w:line="240" w:lineRule="auto"/>
        <w:rPr>
          <w:rFonts w:cs="Times New Roman"/>
          <w:szCs w:val="28"/>
        </w:rPr>
      </w:pPr>
      <w:r w:rsidRPr="00C4461B">
        <w:rPr>
          <w:rFonts w:cs="Times New Roman"/>
          <w:szCs w:val="28"/>
          <w:lang w:val="it-IT"/>
        </w:rPr>
        <w:t xml:space="preserve">                                               </w:t>
      </w:r>
      <w:r w:rsidRPr="000C52F8">
        <w:rPr>
          <w:rFonts w:cs="Times New Roman"/>
          <w:szCs w:val="28"/>
        </w:rPr>
        <w:t>-----------------------</w:t>
      </w:r>
    </w:p>
    <w:sectPr w:rsidR="00AD12CC" w:rsidRPr="000C52F8" w:rsidSect="00451BA8">
      <w:headerReference w:type="default" r:id="rId21"/>
      <w:pgSz w:w="11907" w:h="16840" w:code="9"/>
      <w:pgMar w:top="1134" w:right="992" w:bottom="1134" w:left="1701"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081B" w14:textId="77777777" w:rsidR="005855A4" w:rsidRDefault="005855A4" w:rsidP="00BA2ACA">
      <w:pPr>
        <w:spacing w:after="0" w:line="240" w:lineRule="auto"/>
      </w:pPr>
      <w:r>
        <w:separator/>
      </w:r>
    </w:p>
  </w:endnote>
  <w:endnote w:type="continuationSeparator" w:id="0">
    <w:p w14:paraId="26084F31" w14:textId="77777777" w:rsidR="005855A4" w:rsidRDefault="005855A4" w:rsidP="00BA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4757" w14:textId="77777777" w:rsidR="005855A4" w:rsidRDefault="005855A4" w:rsidP="00BA2ACA">
      <w:pPr>
        <w:spacing w:after="0" w:line="240" w:lineRule="auto"/>
      </w:pPr>
      <w:r>
        <w:separator/>
      </w:r>
    </w:p>
  </w:footnote>
  <w:footnote w:type="continuationSeparator" w:id="0">
    <w:p w14:paraId="5C019027" w14:textId="77777777" w:rsidR="005855A4" w:rsidRDefault="005855A4" w:rsidP="00BA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528436"/>
      <w:docPartObj>
        <w:docPartGallery w:val="Page Numbers (Top of Page)"/>
        <w:docPartUnique/>
      </w:docPartObj>
    </w:sdtPr>
    <w:sdtEndPr>
      <w:rPr>
        <w:noProof/>
      </w:rPr>
    </w:sdtEndPr>
    <w:sdtContent>
      <w:p w14:paraId="18CA144C" w14:textId="48C16B75" w:rsidR="00BA2ACA" w:rsidRDefault="00BA2ACA">
        <w:pPr>
          <w:pStyle w:val="Header"/>
          <w:jc w:val="center"/>
        </w:pPr>
        <w:r>
          <w:fldChar w:fldCharType="begin"/>
        </w:r>
        <w:r>
          <w:instrText xml:space="preserve"> PAGE   \* MERGEFORMAT </w:instrText>
        </w:r>
        <w:r>
          <w:fldChar w:fldCharType="separate"/>
        </w:r>
        <w:r w:rsidR="00B85597">
          <w:rPr>
            <w:noProof/>
          </w:rPr>
          <w:t>8</w:t>
        </w:r>
        <w:r>
          <w:rPr>
            <w:noProof/>
          </w:rPr>
          <w:fldChar w:fldCharType="end"/>
        </w:r>
      </w:p>
    </w:sdtContent>
  </w:sdt>
  <w:p w14:paraId="1A239BE6" w14:textId="77777777" w:rsidR="00BA2ACA" w:rsidRDefault="00BA2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72"/>
  <w:drawingGridVerticalSpacing w:val="1456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EB"/>
    <w:rsid w:val="0001101C"/>
    <w:rsid w:val="00035D0D"/>
    <w:rsid w:val="00043131"/>
    <w:rsid w:val="000634A9"/>
    <w:rsid w:val="00077C4C"/>
    <w:rsid w:val="00093AEB"/>
    <w:rsid w:val="000958DF"/>
    <w:rsid w:val="000C52F8"/>
    <w:rsid w:val="000C7AF1"/>
    <w:rsid w:val="000F4773"/>
    <w:rsid w:val="00104670"/>
    <w:rsid w:val="00105281"/>
    <w:rsid w:val="00110149"/>
    <w:rsid w:val="00121A46"/>
    <w:rsid w:val="00140D0D"/>
    <w:rsid w:val="00160E3A"/>
    <w:rsid w:val="00174E7A"/>
    <w:rsid w:val="00177100"/>
    <w:rsid w:val="00186179"/>
    <w:rsid w:val="001A7470"/>
    <w:rsid w:val="001B21CE"/>
    <w:rsid w:val="001C5911"/>
    <w:rsid w:val="001D2DE6"/>
    <w:rsid w:val="001D2E9C"/>
    <w:rsid w:val="001E04B6"/>
    <w:rsid w:val="001E1C62"/>
    <w:rsid w:val="001E2A58"/>
    <w:rsid w:val="001E7F7D"/>
    <w:rsid w:val="00214252"/>
    <w:rsid w:val="0024382B"/>
    <w:rsid w:val="00296DF2"/>
    <w:rsid w:val="002B0E69"/>
    <w:rsid w:val="002B51B1"/>
    <w:rsid w:val="002D498D"/>
    <w:rsid w:val="002E5A8C"/>
    <w:rsid w:val="00304504"/>
    <w:rsid w:val="0032675A"/>
    <w:rsid w:val="00330DAE"/>
    <w:rsid w:val="003422F2"/>
    <w:rsid w:val="00386E31"/>
    <w:rsid w:val="003A0731"/>
    <w:rsid w:val="003A3D8E"/>
    <w:rsid w:val="003B1ADB"/>
    <w:rsid w:val="003B67C8"/>
    <w:rsid w:val="003E4A8E"/>
    <w:rsid w:val="003F057B"/>
    <w:rsid w:val="0040657B"/>
    <w:rsid w:val="00424070"/>
    <w:rsid w:val="00451BA8"/>
    <w:rsid w:val="00460DB4"/>
    <w:rsid w:val="004B2263"/>
    <w:rsid w:val="004C2ACB"/>
    <w:rsid w:val="004D2BA4"/>
    <w:rsid w:val="00506514"/>
    <w:rsid w:val="00506768"/>
    <w:rsid w:val="00510BC0"/>
    <w:rsid w:val="00520D19"/>
    <w:rsid w:val="0052736B"/>
    <w:rsid w:val="005377A5"/>
    <w:rsid w:val="005422A3"/>
    <w:rsid w:val="00543421"/>
    <w:rsid w:val="00553006"/>
    <w:rsid w:val="00553B70"/>
    <w:rsid w:val="005606F3"/>
    <w:rsid w:val="005855A4"/>
    <w:rsid w:val="005B4278"/>
    <w:rsid w:val="005C2AC5"/>
    <w:rsid w:val="005D003B"/>
    <w:rsid w:val="005D1F1D"/>
    <w:rsid w:val="005E5BE2"/>
    <w:rsid w:val="00600C57"/>
    <w:rsid w:val="00602BC9"/>
    <w:rsid w:val="006035AE"/>
    <w:rsid w:val="0060650A"/>
    <w:rsid w:val="00610465"/>
    <w:rsid w:val="00612E60"/>
    <w:rsid w:val="0062030D"/>
    <w:rsid w:val="0062416B"/>
    <w:rsid w:val="00632329"/>
    <w:rsid w:val="006323D7"/>
    <w:rsid w:val="00632D28"/>
    <w:rsid w:val="0066035D"/>
    <w:rsid w:val="00691C81"/>
    <w:rsid w:val="006B3C6D"/>
    <w:rsid w:val="006C101F"/>
    <w:rsid w:val="006E698D"/>
    <w:rsid w:val="006F6AD1"/>
    <w:rsid w:val="006F6E11"/>
    <w:rsid w:val="00722F91"/>
    <w:rsid w:val="0073665E"/>
    <w:rsid w:val="00745377"/>
    <w:rsid w:val="00757331"/>
    <w:rsid w:val="00782BB5"/>
    <w:rsid w:val="00793C51"/>
    <w:rsid w:val="007A1812"/>
    <w:rsid w:val="007B5871"/>
    <w:rsid w:val="007C1920"/>
    <w:rsid w:val="007C4A7B"/>
    <w:rsid w:val="00807840"/>
    <w:rsid w:val="008348BE"/>
    <w:rsid w:val="00887FA3"/>
    <w:rsid w:val="008B78C4"/>
    <w:rsid w:val="009256DE"/>
    <w:rsid w:val="00930D03"/>
    <w:rsid w:val="00960455"/>
    <w:rsid w:val="00971A82"/>
    <w:rsid w:val="0098436E"/>
    <w:rsid w:val="009903FF"/>
    <w:rsid w:val="009D4187"/>
    <w:rsid w:val="009D5B33"/>
    <w:rsid w:val="009E70C8"/>
    <w:rsid w:val="009F53E4"/>
    <w:rsid w:val="00A17701"/>
    <w:rsid w:val="00A364FE"/>
    <w:rsid w:val="00A64B40"/>
    <w:rsid w:val="00A819AA"/>
    <w:rsid w:val="00A97663"/>
    <w:rsid w:val="00AD12CC"/>
    <w:rsid w:val="00AD3A8B"/>
    <w:rsid w:val="00AE1210"/>
    <w:rsid w:val="00AE1E89"/>
    <w:rsid w:val="00AE4CD0"/>
    <w:rsid w:val="00AE5785"/>
    <w:rsid w:val="00B240EA"/>
    <w:rsid w:val="00B27BE5"/>
    <w:rsid w:val="00B30F41"/>
    <w:rsid w:val="00B33B3C"/>
    <w:rsid w:val="00B34E60"/>
    <w:rsid w:val="00B4047D"/>
    <w:rsid w:val="00B5280C"/>
    <w:rsid w:val="00B85597"/>
    <w:rsid w:val="00BA2ACA"/>
    <w:rsid w:val="00BA3D0B"/>
    <w:rsid w:val="00BA4C09"/>
    <w:rsid w:val="00BB3388"/>
    <w:rsid w:val="00BC0727"/>
    <w:rsid w:val="00BC77E2"/>
    <w:rsid w:val="00BF1808"/>
    <w:rsid w:val="00C110E2"/>
    <w:rsid w:val="00C14B64"/>
    <w:rsid w:val="00C416DE"/>
    <w:rsid w:val="00C4461B"/>
    <w:rsid w:val="00C63288"/>
    <w:rsid w:val="00C6420E"/>
    <w:rsid w:val="00C808F4"/>
    <w:rsid w:val="00C93939"/>
    <w:rsid w:val="00CA04A4"/>
    <w:rsid w:val="00CE1570"/>
    <w:rsid w:val="00D01EF5"/>
    <w:rsid w:val="00D068B7"/>
    <w:rsid w:val="00D30EE6"/>
    <w:rsid w:val="00D366A6"/>
    <w:rsid w:val="00D42B3F"/>
    <w:rsid w:val="00D465C8"/>
    <w:rsid w:val="00D70DBC"/>
    <w:rsid w:val="00D721C4"/>
    <w:rsid w:val="00D91FA6"/>
    <w:rsid w:val="00DA4423"/>
    <w:rsid w:val="00DB01EF"/>
    <w:rsid w:val="00DB5BF0"/>
    <w:rsid w:val="00DC7D19"/>
    <w:rsid w:val="00E11A9B"/>
    <w:rsid w:val="00E21BF4"/>
    <w:rsid w:val="00E22BD6"/>
    <w:rsid w:val="00E2595C"/>
    <w:rsid w:val="00E41269"/>
    <w:rsid w:val="00E454AA"/>
    <w:rsid w:val="00E715EF"/>
    <w:rsid w:val="00E73887"/>
    <w:rsid w:val="00E76318"/>
    <w:rsid w:val="00E76745"/>
    <w:rsid w:val="00EC4562"/>
    <w:rsid w:val="00EF7B0D"/>
    <w:rsid w:val="00F21DB0"/>
    <w:rsid w:val="00F31A49"/>
    <w:rsid w:val="00F37941"/>
    <w:rsid w:val="00F467E6"/>
    <w:rsid w:val="00F872CC"/>
    <w:rsid w:val="00F97E45"/>
    <w:rsid w:val="00FA4D36"/>
    <w:rsid w:val="00FB727F"/>
    <w:rsid w:val="00FC2DD8"/>
    <w:rsid w:val="00FE4618"/>
    <w:rsid w:val="00FE77EA"/>
    <w:rsid w:val="00FF26D1"/>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2B74"/>
  <w15:chartTrackingRefBased/>
  <w15:docId w15:val="{D092674F-358B-415D-8A63-454F89B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93AE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93AEB"/>
    <w:rPr>
      <w:color w:val="0000FF"/>
      <w:u w:val="single"/>
    </w:rPr>
  </w:style>
  <w:style w:type="paragraph" w:styleId="Header">
    <w:name w:val="header"/>
    <w:basedOn w:val="Normal"/>
    <w:link w:val="HeaderChar"/>
    <w:uiPriority w:val="99"/>
    <w:unhideWhenUsed/>
    <w:rsid w:val="00BA2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CA"/>
  </w:style>
  <w:style w:type="paragraph" w:styleId="Footer">
    <w:name w:val="footer"/>
    <w:basedOn w:val="Normal"/>
    <w:link w:val="FooterChar"/>
    <w:uiPriority w:val="99"/>
    <w:unhideWhenUsed/>
    <w:rsid w:val="00BA2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ACA"/>
  </w:style>
  <w:style w:type="paragraph" w:styleId="ListParagraph">
    <w:name w:val="List Paragraph"/>
    <w:basedOn w:val="Normal"/>
    <w:uiPriority w:val="34"/>
    <w:qFormat/>
    <w:rsid w:val="00EF7B0D"/>
    <w:pPr>
      <w:ind w:left="720"/>
      <w:contextualSpacing/>
    </w:pPr>
  </w:style>
  <w:style w:type="character" w:customStyle="1" w:styleId="fontstyle01">
    <w:name w:val="fontstyle01"/>
    <w:rsid w:val="003422F2"/>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0-2010-nd-cp-huong-dan-luat-thue-tai-nguyen-2009-105607.aspx" TargetMode="External"/><Relationship Id="rId13" Type="http://schemas.openxmlformats.org/officeDocument/2006/relationships/hyperlink" Target="https://thuvienphapluat.vn/van-ban/thue-phi-le-phi/thong-tu-152-2015-tt-btc-huong-dan-thue-tai-nguyen-292704.aspx" TargetMode="External"/><Relationship Id="rId18" Type="http://schemas.openxmlformats.org/officeDocument/2006/relationships/hyperlink" Target="https://thuvienphapluat.vn/van-ban/thue-phi-le-phi/thong-tu-152-2015-tt-btc-huong-dan-thue-tai-nguyen-292704.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hyperlink" Target="https://thuvienphapluat.vn/van-ban/tai-chinh-nha-nuoc/nghi-dinh-67-2019-nd-cp-quy-dinh-ve-phuong-phap-tinh-muc-thu-tien-cap-quyen-khai-thac-khoang-san-420029.aspx" TargetMode="External"/><Relationship Id="rId17" Type="http://schemas.openxmlformats.org/officeDocument/2006/relationships/hyperlink" Target="https://thuvienphapluat.vn/van-ban/tai-chinh-nha-nuoc/nghi-dinh-67-2019-nd-cp-quy-dinh-ve-phuong-phap-tinh-muc-thu-tien-cap-quyen-khai-thac-khoang-san-420029.aspx" TargetMode="External"/><Relationship Id="rId2" Type="http://schemas.openxmlformats.org/officeDocument/2006/relationships/styles" Target="styles.xml"/><Relationship Id="rId16" Type="http://schemas.openxmlformats.org/officeDocument/2006/relationships/hyperlink" Target="https://thuvienphapluat.vn/van-ban/thue-phi-le-phi/thong-tu-152-2015-tt-btc-huong-dan-thue-tai-nguyen-292704.aspx" TargetMode="External"/><Relationship Id="rId20" Type="http://schemas.openxmlformats.org/officeDocument/2006/relationships/hyperlink" Target="https://thuvienphapluat.vn/van-ban/tai-nguyen-moi-truong/nghi-dinh-164-2016-nd-cp-ve-phi-bao-ve-moi-truong-doi-voi-khai-thac-khoang-san-325915.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ai-nguyen-moi-truong/nghi-dinh-164-2016-nd-cp-ve-phi-bao-ve-moi-truong-doi-voi-khai-thac-khoang-san-325915.aspx" TargetMode="External"/><Relationship Id="rId5" Type="http://schemas.openxmlformats.org/officeDocument/2006/relationships/footnotes" Target="footnotes.xml"/><Relationship Id="rId15" Type="http://schemas.openxmlformats.org/officeDocument/2006/relationships/hyperlink" Target="https://thuvienphapluat.vn/van-ban/thue-phi-le-phi/thong-tu-152-2015-tt-btc-huong-dan-thue-tai-nguyen-292704.aspx" TargetMode="External"/><Relationship Id="rId23" Type="http://schemas.openxmlformats.org/officeDocument/2006/relationships/theme" Target="theme/theme1.xml"/><Relationship Id="rId10" Type="http://schemas.openxmlformats.org/officeDocument/2006/relationships/hyperlink" Target="https://thuvienphapluat.vn/van-ban/tai-nguyen-moi-truong/nghi-dinh-158-2016-nd-cp-huong-dan-luat-khoang-san-332220.aspx" TargetMode="External"/><Relationship Id="rId19" Type="http://schemas.openxmlformats.org/officeDocument/2006/relationships/hyperlink" Target="https://thuvienphapluat.vn/van-ban/thue-phi-le-phi/thong-tu-152-2015-tt-btc-huong-dan-thue-tai-nguyen-292704.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12-2015-nd-cp-huong-dan-luat-sua-doi-bo-sung-mot-so-dieu-cua-cac-luat-ve-thue-266168.aspx" TargetMode="External"/><Relationship Id="rId14" Type="http://schemas.openxmlformats.org/officeDocument/2006/relationships/hyperlink" Target="https://thuvienphapluat.vn/van-ban/tai-chinh-nha-nuoc/nghi-dinh-67-2019-nd-cp-quy-dinh-ve-phuong-phap-tinh-muc-thu-tien-cap-quyen-khai-thac-khoang-san-420029.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0945-6A93-464B-85D0-20E54897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375</cp:lastModifiedBy>
  <cp:revision>4</cp:revision>
  <dcterms:created xsi:type="dcterms:W3CDTF">2022-10-20T00:34:00Z</dcterms:created>
  <dcterms:modified xsi:type="dcterms:W3CDTF">2022-10-25T08:59:00Z</dcterms:modified>
</cp:coreProperties>
</file>